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BC" w:rsidRDefault="003D3B5F" w:rsidP="00370EED">
      <w:pPr>
        <w:spacing w:after="0"/>
        <w:jc w:val="center"/>
        <w:rPr>
          <w:rFonts w:ascii="Book Antiqua" w:hAnsi="Book Antiqua"/>
          <w:b/>
          <w:sz w:val="36"/>
        </w:rPr>
      </w:pPr>
      <w:bookmarkStart w:id="0" w:name="_Hlk532976032"/>
      <w:r w:rsidRPr="00D66A56">
        <w:rPr>
          <w:rFonts w:ascii="Book Antiqua" w:hAnsi="Book Antiqua"/>
          <w:b/>
          <w:sz w:val="36"/>
        </w:rPr>
        <w:t>MŰTEREMLAKÁSOK</w:t>
      </w:r>
    </w:p>
    <w:p w:rsidR="003D3B5F" w:rsidRPr="00370EED" w:rsidRDefault="00D76205" w:rsidP="00D71C9A">
      <w:pPr>
        <w:spacing w:after="0"/>
        <w:jc w:val="center"/>
        <w:outlineLvl w:val="1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b/>
          <w:bCs/>
          <w:sz w:val="28"/>
          <w:lang w:eastAsia="hu-HU"/>
        </w:rPr>
        <w:t>Jogszabályi háttér</w:t>
      </w:r>
    </w:p>
    <w:p w:rsidR="003D3B5F" w:rsidRPr="00370EED" w:rsidRDefault="003D3B5F" w:rsidP="00370EED">
      <w:pPr>
        <w:pStyle w:val="Cmsor2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70EED" w:rsidRDefault="00370EED" w:rsidP="00370EED">
      <w:pPr>
        <w:pStyle w:val="Cmsor2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</w:p>
    <w:p w:rsidR="003D3B5F" w:rsidRPr="00370EED" w:rsidRDefault="003D3B5F" w:rsidP="00370EED">
      <w:pPr>
        <w:pStyle w:val="Cmsor2"/>
        <w:spacing w:before="0" w:beforeAutospacing="0" w:after="0" w:afterAutospacing="0" w:line="276" w:lineRule="auto"/>
        <w:jc w:val="center"/>
        <w:rPr>
          <w:rFonts w:ascii="Book Antiqua" w:hAnsi="Book Antiqua"/>
          <w:sz w:val="28"/>
          <w:szCs w:val="22"/>
        </w:rPr>
      </w:pPr>
      <w:r w:rsidRPr="00370EED">
        <w:rPr>
          <w:rFonts w:ascii="Book Antiqua" w:hAnsi="Book Antiqua"/>
          <w:sz w:val="28"/>
          <w:szCs w:val="22"/>
        </w:rPr>
        <w:t>1993. évi LXXVIII. törvény - a lakások és helyiségek bérletére, valamint az elidegenítésükre vonatkozó egyes szabályokról</w:t>
      </w:r>
    </w:p>
    <w:bookmarkEnd w:id="0"/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370EED">
        <w:rPr>
          <w:rFonts w:ascii="Book Antiqua" w:hAnsi="Book Antiqua"/>
          <w:sz w:val="22"/>
          <w:szCs w:val="22"/>
        </w:rPr>
        <w:t>(Figyelem! Ez kivonat: csak kifejezetten a műteremlakásokra vonatkozó rendelkezések)</w:t>
      </w:r>
    </w:p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ascii="Book Antiqua" w:hAnsi="Book Antiqua"/>
          <w:sz w:val="22"/>
          <w:szCs w:val="22"/>
        </w:rPr>
      </w:pPr>
    </w:p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0EED">
        <w:rPr>
          <w:rStyle w:val="Kiemels2"/>
          <w:rFonts w:ascii="Book Antiqua" w:hAnsi="Book Antiqua"/>
          <w:sz w:val="22"/>
          <w:szCs w:val="22"/>
        </w:rPr>
        <w:t>3.§</w:t>
      </w:r>
    </w:p>
    <w:p w:rsid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0EED">
        <w:rPr>
          <w:rFonts w:ascii="Book Antiqua" w:hAnsi="Book Antiqua"/>
          <w:sz w:val="22"/>
          <w:szCs w:val="22"/>
        </w:rPr>
        <w:t>(3) Ha az önkormányzati lakás, továbbá a műteremlakás bérlőjének kijelölésére vagy kiválasztására megállapodás, illetőleg e törvény hatálybalépésekor jogszabály meghatározott szervet jogosít fel, az általa megjelölt személlyel kell szerződést kötni. A bérlőkijelölésre, valamint ilyen megállapodás esetén a bérlő kiválasztására jogosult döntése alapján a szerződés határozatlan vagy határozott időre, illetőleg feltétel bekövetkezéséig köthető. A bérlőkijelölésre jogosult a szerződés tartalmára vonatkozóan - ha erre törvény vagy megállapodás felhatalmazza - egyéb feltételeket is előírhat.</w:t>
      </w:r>
    </w:p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0EED">
        <w:rPr>
          <w:rFonts w:ascii="Book Antiqua" w:hAnsi="Book Antiqua"/>
          <w:sz w:val="22"/>
          <w:szCs w:val="22"/>
        </w:rPr>
        <w:br/>
      </w:r>
      <w:r w:rsidRPr="00370EED">
        <w:rPr>
          <w:rStyle w:val="Kiemels2"/>
          <w:rFonts w:ascii="Book Antiqua" w:hAnsi="Book Antiqua"/>
          <w:sz w:val="22"/>
          <w:szCs w:val="22"/>
        </w:rPr>
        <w:t>(6)</w:t>
      </w:r>
      <w:r w:rsidRPr="00370EED">
        <w:rPr>
          <w:rFonts w:ascii="Book Antiqua" w:hAnsi="Book Antiqua"/>
          <w:sz w:val="22"/>
          <w:szCs w:val="22"/>
        </w:rPr>
        <w:t xml:space="preserve"> A (3) bekezdésben említett műteremlakás esetén a kultúráért felelős miniszter a bérlőkijelölési jog gyakorlását költségvetési szervre vagy alkotóművészeti hivatásgyakorlást szolgáló gazdasági társaságra átruházhatja.</w:t>
      </w:r>
    </w:p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ascii="Book Antiqua" w:hAnsi="Book Antiqua"/>
          <w:sz w:val="22"/>
          <w:szCs w:val="22"/>
        </w:rPr>
      </w:pPr>
    </w:p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0EED">
        <w:rPr>
          <w:rStyle w:val="Kiemels2"/>
          <w:rFonts w:ascii="Book Antiqua" w:hAnsi="Book Antiqua"/>
          <w:sz w:val="22"/>
          <w:szCs w:val="22"/>
        </w:rPr>
        <w:t>55. §</w:t>
      </w:r>
    </w:p>
    <w:p w:rsid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0EED">
        <w:rPr>
          <w:rStyle w:val="Kiemels2"/>
          <w:rFonts w:ascii="Book Antiqua" w:hAnsi="Book Antiqua"/>
          <w:sz w:val="22"/>
          <w:szCs w:val="22"/>
        </w:rPr>
        <w:t>(1)</w:t>
      </w:r>
      <w:r w:rsidRPr="00370EED">
        <w:rPr>
          <w:rFonts w:ascii="Book Antiqua" w:hAnsi="Book Antiqua"/>
          <w:sz w:val="22"/>
          <w:szCs w:val="22"/>
        </w:rPr>
        <w:t xml:space="preserve"> Bérlőkijelölési vagy ismételten gyakorolható bérlőkiválasztási joggal érintett lakást (ideértve a műteremlakást is) csak a jog gyakorlójának írásbeli hozzájárulásával lehet elidegeníteni. Ez a rendelkezés alkalmazandó arra a helyiségre is, amelynek bérlőjét a helyiséggel rendelkező szerv jogosult kijelölni.</w:t>
      </w:r>
    </w:p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0EED">
        <w:rPr>
          <w:rFonts w:ascii="Book Antiqua" w:hAnsi="Book Antiqua"/>
          <w:sz w:val="22"/>
          <w:szCs w:val="22"/>
        </w:rPr>
        <w:br/>
      </w:r>
      <w:r w:rsidRPr="00370EED">
        <w:rPr>
          <w:rStyle w:val="Kiemels2"/>
          <w:rFonts w:ascii="Book Antiqua" w:hAnsi="Book Antiqua"/>
          <w:sz w:val="22"/>
          <w:szCs w:val="22"/>
        </w:rPr>
        <w:t>(3)</w:t>
      </w:r>
      <w:r w:rsidRPr="00370EED">
        <w:rPr>
          <w:rFonts w:ascii="Book Antiqua" w:hAnsi="Book Antiqua"/>
          <w:sz w:val="22"/>
          <w:szCs w:val="22"/>
        </w:rPr>
        <w:t xml:space="preserve"> A kultúráért felelős miniszter a műteremlakásra vonatkozó bérlőkijelölési jog gyakorlásának feltételeit - e törvény keretei között - rendeletben határozza meg.</w:t>
      </w:r>
    </w:p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ascii="Book Antiqua" w:hAnsi="Book Antiqua"/>
          <w:sz w:val="22"/>
          <w:szCs w:val="22"/>
        </w:rPr>
      </w:pPr>
    </w:p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0EED">
        <w:rPr>
          <w:rStyle w:val="Kiemels2"/>
          <w:rFonts w:ascii="Book Antiqua" w:hAnsi="Book Antiqua"/>
          <w:sz w:val="22"/>
          <w:szCs w:val="22"/>
        </w:rPr>
        <w:t>65. §</w:t>
      </w:r>
    </w:p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0EED">
        <w:rPr>
          <w:rFonts w:ascii="Book Antiqua" w:hAnsi="Book Antiqua"/>
          <w:sz w:val="22"/>
          <w:szCs w:val="22"/>
        </w:rPr>
        <w:t>Önkormányzati lakásra - megállapodás alapján fennálló, illetőleg e törvény hatálybalépésekor jogszabályban biztosított - ismételten gyakorolható bérlőkiválasztási jog jogosultját a bérlő kiválasztásának joga változatlanul megilleti. 91/A.§. 14. Műteremlakás: az e törvény 87. §-</w:t>
      </w:r>
      <w:proofErr w:type="spellStart"/>
      <w:r w:rsidRPr="00370EED">
        <w:rPr>
          <w:rFonts w:ascii="Book Antiqua" w:hAnsi="Book Antiqua"/>
          <w:sz w:val="22"/>
          <w:szCs w:val="22"/>
        </w:rPr>
        <w:t>ának</w:t>
      </w:r>
      <w:proofErr w:type="spellEnd"/>
      <w:r w:rsidRPr="00370EED">
        <w:rPr>
          <w:rFonts w:ascii="Book Antiqua" w:hAnsi="Book Antiqua"/>
          <w:sz w:val="22"/>
          <w:szCs w:val="22"/>
        </w:rPr>
        <w:t xml:space="preserve"> (3) bekezdésében foglalt felhatalmazás alapján kiadott miniszteri rendeletben meghatározott lakás.</w:t>
      </w:r>
    </w:p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0EED">
        <w:rPr>
          <w:rFonts w:ascii="Book Antiqua" w:hAnsi="Book Antiqua"/>
          <w:b/>
          <w:bCs/>
          <w:sz w:val="22"/>
          <w:szCs w:val="22"/>
        </w:rPr>
        <w:br/>
      </w:r>
      <w:r w:rsidRPr="00370EED">
        <w:rPr>
          <w:rStyle w:val="Kiemels2"/>
          <w:rFonts w:ascii="Book Antiqua" w:hAnsi="Book Antiqua"/>
          <w:sz w:val="22"/>
          <w:szCs w:val="22"/>
        </w:rPr>
        <w:t>91/A.§.</w:t>
      </w:r>
    </w:p>
    <w:p w:rsidR="003D3B5F" w:rsidRPr="00370EED" w:rsidRDefault="003D3B5F" w:rsidP="00370EED">
      <w:pPr>
        <w:pStyle w:val="Norml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70EED">
        <w:rPr>
          <w:rFonts w:ascii="Book Antiqua" w:hAnsi="Book Antiqua"/>
          <w:sz w:val="22"/>
          <w:szCs w:val="22"/>
        </w:rPr>
        <w:t xml:space="preserve">14. </w:t>
      </w:r>
      <w:r w:rsidRPr="00370EED">
        <w:rPr>
          <w:rStyle w:val="Kiemels"/>
          <w:rFonts w:ascii="Book Antiqua" w:hAnsi="Book Antiqua"/>
          <w:sz w:val="22"/>
          <w:szCs w:val="22"/>
        </w:rPr>
        <w:t>Műteremlakás:</w:t>
      </w:r>
      <w:r w:rsidRPr="00370EED">
        <w:rPr>
          <w:rFonts w:ascii="Book Antiqua" w:hAnsi="Book Antiqua"/>
          <w:sz w:val="22"/>
          <w:szCs w:val="22"/>
        </w:rPr>
        <w:t xml:space="preserve"> az e törvény 87. §-</w:t>
      </w:r>
      <w:proofErr w:type="spellStart"/>
      <w:r w:rsidRPr="00370EED">
        <w:rPr>
          <w:rFonts w:ascii="Book Antiqua" w:hAnsi="Book Antiqua"/>
          <w:sz w:val="22"/>
          <w:szCs w:val="22"/>
        </w:rPr>
        <w:t>ának</w:t>
      </w:r>
      <w:proofErr w:type="spellEnd"/>
      <w:r w:rsidRPr="00370EED">
        <w:rPr>
          <w:rFonts w:ascii="Book Antiqua" w:hAnsi="Book Antiqua"/>
          <w:sz w:val="22"/>
          <w:szCs w:val="22"/>
        </w:rPr>
        <w:t xml:space="preserve"> (3) bekezdésében foglalt felhatalmazás alapján kiadott miniszteri rendeletben meghatározott lakás.</w:t>
      </w:r>
    </w:p>
    <w:p w:rsidR="003D3B5F" w:rsidRPr="00370EED" w:rsidRDefault="003D3B5F" w:rsidP="00370EED">
      <w:pPr>
        <w:spacing w:after="0"/>
        <w:jc w:val="both"/>
        <w:outlineLvl w:val="1"/>
        <w:rPr>
          <w:rFonts w:ascii="Book Antiqua" w:eastAsia="Times New Roman" w:hAnsi="Book Antiqua" w:cs="Times New Roman"/>
          <w:b/>
          <w:bCs/>
          <w:lang w:eastAsia="hu-HU"/>
        </w:rPr>
      </w:pPr>
    </w:p>
    <w:p w:rsidR="00370EED" w:rsidRDefault="00370EED" w:rsidP="00370EED">
      <w:pPr>
        <w:spacing w:after="0"/>
        <w:jc w:val="both"/>
        <w:outlineLvl w:val="1"/>
        <w:rPr>
          <w:rFonts w:ascii="Book Antiqua" w:eastAsia="Times New Roman" w:hAnsi="Book Antiqua" w:cs="Times New Roman"/>
          <w:b/>
          <w:bCs/>
          <w:u w:val="single"/>
          <w:lang w:eastAsia="hu-HU"/>
        </w:rPr>
      </w:pPr>
    </w:p>
    <w:p w:rsidR="00D71C9A" w:rsidRDefault="00D71C9A" w:rsidP="00370EED">
      <w:pPr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8"/>
          <w:u w:val="single"/>
          <w:lang w:eastAsia="hu-HU"/>
        </w:rPr>
      </w:pPr>
    </w:p>
    <w:p w:rsidR="003D3B5F" w:rsidRPr="00370EED" w:rsidRDefault="003D3B5F" w:rsidP="00370EED">
      <w:pPr>
        <w:spacing w:after="0"/>
        <w:jc w:val="center"/>
        <w:outlineLvl w:val="1"/>
        <w:rPr>
          <w:rFonts w:ascii="Book Antiqua" w:eastAsia="Times New Roman" w:hAnsi="Book Antiqua" w:cs="Times New Roman"/>
          <w:b/>
          <w:bCs/>
          <w:sz w:val="28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sz w:val="28"/>
          <w:u w:val="single"/>
          <w:lang w:eastAsia="hu-HU"/>
        </w:rPr>
        <w:lastRenderedPageBreak/>
        <w:t>Miniszteri rendelet</w:t>
      </w:r>
    </w:p>
    <w:p w:rsidR="003D3B5F" w:rsidRPr="00D66A56" w:rsidRDefault="003D3B5F" w:rsidP="00370EED">
      <w:pPr>
        <w:autoSpaceDE w:val="0"/>
        <w:autoSpaceDN w:val="0"/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lang w:eastAsia="hu-HU"/>
        </w:rPr>
      </w:pPr>
      <w:r w:rsidRPr="00D66A56">
        <w:rPr>
          <w:rFonts w:ascii="Book Antiqua" w:eastAsia="Times New Roman" w:hAnsi="Book Antiqua" w:cs="Times New Roman"/>
          <w:b/>
          <w:bCs/>
          <w:sz w:val="24"/>
          <w:lang w:eastAsia="hu-HU"/>
        </w:rPr>
        <w:t>15/1995. (XII. 29.) MKM rendelet</w:t>
      </w:r>
      <w:r w:rsidR="00BD266C" w:rsidRPr="00D66A56">
        <w:rPr>
          <w:rFonts w:ascii="Book Antiqua" w:eastAsia="Times New Roman" w:hAnsi="Book Antiqua" w:cs="Times New Roman"/>
          <w:b/>
          <w:bCs/>
          <w:sz w:val="24"/>
          <w:lang w:eastAsia="hu-HU"/>
        </w:rPr>
        <w:t xml:space="preserve"> </w:t>
      </w:r>
      <w:r w:rsidRPr="00D66A56">
        <w:rPr>
          <w:rFonts w:ascii="Book Antiqua" w:eastAsia="Times New Roman" w:hAnsi="Book Antiqua" w:cs="Times New Roman"/>
          <w:b/>
          <w:bCs/>
          <w:sz w:val="24"/>
          <w:lang w:eastAsia="hu-HU"/>
        </w:rPr>
        <w:t>a műteremlakások bérletére vonatkozó egyes szabályokról</w:t>
      </w:r>
    </w:p>
    <w:p w:rsidR="00370EED" w:rsidRPr="00370EED" w:rsidRDefault="00370EED" w:rsidP="00370EED">
      <w:pPr>
        <w:autoSpaceDE w:val="0"/>
        <w:autoSpaceDN w:val="0"/>
        <w:spacing w:after="0"/>
        <w:jc w:val="center"/>
        <w:rPr>
          <w:rFonts w:ascii="Book Antiqua" w:eastAsia="Times New Roman" w:hAnsi="Book Antiqua" w:cs="Times New Roman"/>
          <w:lang w:eastAsia="hu-HU"/>
        </w:rPr>
      </w:pP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lakások és helyiségek bérletére, valamint az elidegenítésükre vonatkozó egyes szabályokról szóló - többször módosított - 1993. évi LXXVIII. törvény 87. §-</w:t>
      </w:r>
      <w:proofErr w:type="spellStart"/>
      <w:r w:rsidRPr="00370EED">
        <w:rPr>
          <w:rFonts w:ascii="Book Antiqua" w:eastAsia="Times New Roman" w:hAnsi="Book Antiqua" w:cs="Times New Roman"/>
          <w:lang w:eastAsia="hu-HU"/>
        </w:rPr>
        <w:t>ának</w:t>
      </w:r>
      <w:proofErr w:type="spellEnd"/>
      <w:r w:rsidRPr="00370EED">
        <w:rPr>
          <w:rFonts w:ascii="Book Antiqua" w:eastAsia="Times New Roman" w:hAnsi="Book Antiqua" w:cs="Times New Roman"/>
          <w:lang w:eastAsia="hu-HU"/>
        </w:rPr>
        <w:t xml:space="preserve"> (4) bekezdésében kapott felhatalmazás alapján az alábbiakat rendelem el: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1. §</w:t>
      </w:r>
      <w:bookmarkStart w:id="1" w:name="_ftnref1"/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"_ftn1"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1"/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rendelet hatálya kiterjed az önkormányzati tulajdonban lévő, a kultúráért felelős miniszter (a továbbiakban: miniszter) bérlőkijelölési jogával érintett és műteremlakásként vagy szükség-műteremlakásként juttatott lakásokra (a továbbiakban: műteremlakás).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2. §</w:t>
      </w: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E rendelet alkalmazásában</w:t>
      </w:r>
    </w:p>
    <w:p w:rsidR="003D3B5F" w:rsidRPr="00370EED" w:rsidRDefault="003D3B5F" w:rsidP="00370EED">
      <w:pPr>
        <w:numPr>
          <w:ilvl w:val="0"/>
          <w:numId w:val="2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i/>
          <w:iCs/>
          <w:lang w:eastAsia="hu-HU"/>
        </w:rPr>
        <w:t xml:space="preserve">műterem: </w:t>
      </w:r>
      <w:r w:rsidRPr="00370EED">
        <w:rPr>
          <w:rFonts w:ascii="Book Antiqua" w:eastAsia="Times New Roman" w:hAnsi="Book Antiqua" w:cs="Times New Roman"/>
          <w:lang w:eastAsia="hu-HU"/>
        </w:rPr>
        <w:t xml:space="preserve">a lakáshoz kapcsolódó olyan helyiség, amelynek általában </w:t>
      </w:r>
    </w:p>
    <w:p w:rsidR="003D3B5F" w:rsidRPr="00370EED" w:rsidRDefault="003D3B5F" w:rsidP="00370EED">
      <w:pPr>
        <w:numPr>
          <w:ilvl w:val="1"/>
          <w:numId w:val="2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alapterülete a 20 négyzetmétert meghaladja,</w:t>
      </w:r>
    </w:p>
    <w:p w:rsidR="003D3B5F" w:rsidRPr="00370EED" w:rsidRDefault="003D3B5F" w:rsidP="00370EED">
      <w:pPr>
        <w:numPr>
          <w:ilvl w:val="1"/>
          <w:numId w:val="2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belmagassága legalább 3 méter,</w:t>
      </w:r>
    </w:p>
    <w:p w:rsidR="003D3B5F" w:rsidRPr="00370EED" w:rsidRDefault="003D3B5F" w:rsidP="00370EED">
      <w:pPr>
        <w:numPr>
          <w:ilvl w:val="1"/>
          <w:numId w:val="2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ablaka északkeleti, északi vagy északnyugati tájolású, és ablakfelülete legalább 5 négyzetméter;</w:t>
      </w:r>
    </w:p>
    <w:p w:rsidR="003D3B5F" w:rsidRPr="00370EED" w:rsidRDefault="003D3B5F" w:rsidP="00370EED">
      <w:pPr>
        <w:numPr>
          <w:ilvl w:val="0"/>
          <w:numId w:val="2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i/>
          <w:iCs/>
          <w:lang w:eastAsia="hu-HU"/>
        </w:rPr>
        <w:t xml:space="preserve">műteremlakás: </w:t>
      </w:r>
      <w:r w:rsidRPr="00370EED">
        <w:rPr>
          <w:rFonts w:ascii="Book Antiqua" w:eastAsia="Times New Roman" w:hAnsi="Book Antiqua" w:cs="Times New Roman"/>
          <w:lang w:eastAsia="hu-HU"/>
        </w:rPr>
        <w:t>az a lakás, amelyben műterem található, továbbá az, amely műteremmel nem rendelkezik, de bérlője részére műteremlakásként került bérbeadásra;</w:t>
      </w:r>
    </w:p>
    <w:p w:rsidR="003D3B5F" w:rsidRPr="00370EED" w:rsidRDefault="003D3B5F" w:rsidP="00370EED">
      <w:pPr>
        <w:numPr>
          <w:ilvl w:val="0"/>
          <w:numId w:val="2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i/>
          <w:iCs/>
          <w:lang w:eastAsia="hu-HU"/>
        </w:rPr>
        <w:t xml:space="preserve">szükség-műteremlakás: </w:t>
      </w:r>
      <w:r w:rsidRPr="00370EED">
        <w:rPr>
          <w:rFonts w:ascii="Book Antiqua" w:eastAsia="Times New Roman" w:hAnsi="Book Antiqua" w:cs="Times New Roman"/>
          <w:lang w:eastAsia="hu-HU"/>
        </w:rPr>
        <w:t>az a lakás, amelyben műterem található, és egyebekben a komfort nélküli lakás feltételeinek megfelel.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3. §</w:t>
      </w:r>
      <w:bookmarkStart w:id="2" w:name="_ftnref2"/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instrText xml:space="preserve"> HYPERLINK "http://www.alkotomuveszet.hu/index.php/muteremlakasok/miniszteri-rendelet" \l "_ftn2" \o "" </w:instrText>
      </w:r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[2]</w:t>
      </w:r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fldChar w:fldCharType="end"/>
      </w:r>
      <w:bookmarkEnd w:id="2"/>
    </w:p>
    <w:p w:rsidR="00370EED" w:rsidRDefault="003D3B5F" w:rsidP="00370EED">
      <w:pPr>
        <w:spacing w:after="0"/>
        <w:jc w:val="both"/>
        <w:rPr>
          <w:rFonts w:ascii="Book Antiqua" w:eastAsia="Times New Roman" w:hAnsi="Book Antiqua" w:cs="Arial"/>
          <w:b/>
          <w:bCs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(1) Műteremlakás bérlőjének képzőművész, iparművész, fotóművész, illetve ipari tervezőművész (a továbbiakban együtt: alkotóművész) jelölhető ki.</w:t>
      </w:r>
      <w:r w:rsidRPr="00370EED">
        <w:rPr>
          <w:rFonts w:ascii="Book Antiqua" w:eastAsia="Times New Roman" w:hAnsi="Book Antiqua" w:cs="Times New Roman"/>
          <w:lang w:eastAsia="hu-HU"/>
        </w:rPr>
        <w:br/>
      </w:r>
      <w:r w:rsidRPr="00370EED">
        <w:rPr>
          <w:rFonts w:ascii="Book Antiqua" w:eastAsia="Times New Roman" w:hAnsi="Book Antiqua" w:cs="Times New Roman"/>
          <w:lang w:eastAsia="hu-HU"/>
        </w:rPr>
        <w:br/>
      </w:r>
      <w:r w:rsidRPr="00370EED">
        <w:rPr>
          <w:rFonts w:ascii="Book Antiqua" w:eastAsia="Times New Roman" w:hAnsi="Book Antiqua" w:cs="Arial"/>
          <w:b/>
          <w:bCs/>
          <w:lang w:eastAsia="hu-HU"/>
        </w:rPr>
        <w:t>(2) A műteremlakás bérlőjét a Magyar Alkotóművészeti Közhasznú Nonprofit Korlátolt Felelősségű Társaság (a továbbiakban: Társaság) jelöli ki nyilvános pályázat alapján. A Társaság a nyilvános pályázatot a tulajdonos helyi önkormányzatnak (a továbbiakban: önkormányzat) a lakások bérletére vonatkozó rendelete, illetőleg véleménye figyelembevételével - a Társaság mellett működő Alkotóművészeti Műteremlakás Bizottság (a továbbiakban: Bizottság) jóváhagyását követően - írja ki.</w:t>
      </w:r>
    </w:p>
    <w:p w:rsid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(3) A Bizottság hat állandó és egy nem állandó tagból álló javaslattevő testület.</w:t>
      </w:r>
      <w:r w:rsidRPr="00370EED">
        <w:rPr>
          <w:rFonts w:ascii="Book Antiqua" w:eastAsia="Times New Roman" w:hAnsi="Book Antiqua" w:cs="Times New Roman"/>
          <w:lang w:eastAsia="hu-HU"/>
        </w:rPr>
        <w:t xml:space="preserve"> Az állandó tagok személyét a Társaság javaslatára a miniszter hagyja jóvá. A Társaság legalább kettő állandó tagot a képzőművészet, az iparművészet, valamint a fotóművészet területéről az alkotóművészeti szakmai szervezetek, egy állandó tagot a Magyar Művészeti Akadémia javaslatának figyelembevételével jelöl. A Bizottság nem állandó tagja az önkormányzat által jelölt személy.</w:t>
      </w:r>
    </w:p>
    <w:p w:rsidR="00D71C9A" w:rsidRDefault="00D71C9A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</w:p>
    <w:p w:rsidR="00370EED" w:rsidRDefault="003D3B5F" w:rsidP="00370EED">
      <w:pPr>
        <w:spacing w:after="0"/>
        <w:jc w:val="both"/>
        <w:rPr>
          <w:rFonts w:ascii="Book Antiqua" w:eastAsia="Times New Roman" w:hAnsi="Book Antiqua" w:cs="Arial"/>
          <w:b/>
          <w:bCs/>
          <w:lang w:eastAsia="hu-HU"/>
        </w:rPr>
      </w:pPr>
      <w:r w:rsidRPr="00370EED">
        <w:rPr>
          <w:rFonts w:ascii="Book Antiqua" w:eastAsia="Times New Roman" w:hAnsi="Book Antiqua" w:cs="Arial"/>
          <w:b/>
          <w:bCs/>
          <w:lang w:eastAsia="hu-HU"/>
        </w:rPr>
        <w:lastRenderedPageBreak/>
        <w:t>(4) A pályázati eljárás menetét, valamint a Bizottság működési rendjét a Társaság által az e rendeletben foglaltakra figyelemmel elkészített és a miniszter által jóváhagyott szabályzat állapítja meg.</w:t>
      </w: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Arial"/>
          <w:b/>
          <w:bCs/>
          <w:lang w:eastAsia="hu-HU"/>
        </w:rPr>
        <w:br/>
      </w:r>
      <w:r w:rsidRPr="00370EED">
        <w:rPr>
          <w:rFonts w:ascii="Book Antiqua" w:eastAsia="Times New Roman" w:hAnsi="Book Antiqua" w:cs="Times New Roman"/>
          <w:lang w:eastAsia="hu-HU"/>
        </w:rPr>
        <w:t>(5) A műteremlakás bérlőjének kijelölésére irányuló nyilvános pályázati kiírás tartalmazza különösen:</w:t>
      </w:r>
    </w:p>
    <w:p w:rsidR="003D3B5F" w:rsidRPr="00370EED" w:rsidRDefault="003D3B5F" w:rsidP="00370EED">
      <w:pPr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műteremlakás címét, térmértékét, komfortfokozatát, tájolását,</w:t>
      </w:r>
    </w:p>
    <w:p w:rsidR="003D3B5F" w:rsidRPr="00370EED" w:rsidRDefault="003D3B5F" w:rsidP="00370EED">
      <w:pPr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műteremlakásra pályázatot benyújtani jogosultak körét,</w:t>
      </w:r>
    </w:p>
    <w:p w:rsidR="003D3B5F" w:rsidRPr="00370EED" w:rsidRDefault="003D3B5F" w:rsidP="00370EED">
      <w:pPr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bérleti szerződés időtartamát,</w:t>
      </w:r>
    </w:p>
    <w:p w:rsidR="003D3B5F" w:rsidRPr="00370EED" w:rsidRDefault="003D3B5F" w:rsidP="00370EED">
      <w:pPr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bérbeadás feltételeit,</w:t>
      </w:r>
    </w:p>
    <w:p w:rsidR="003D3B5F" w:rsidRPr="00370EED" w:rsidRDefault="003D3B5F" w:rsidP="00370EED">
      <w:pPr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műteremlakás lakbérének mértékét,</w:t>
      </w:r>
    </w:p>
    <w:p w:rsidR="003D3B5F" w:rsidRPr="00370EED" w:rsidRDefault="003D3B5F" w:rsidP="00370EED">
      <w:pPr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műteremlakás megtekintésének lehetőségét, időpontját,</w:t>
      </w:r>
    </w:p>
    <w:p w:rsidR="003D3B5F" w:rsidRPr="00370EED" w:rsidRDefault="003D3B5F" w:rsidP="00370EED">
      <w:pPr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pályázat benyújtásának határidejét, a benyújtás formai követelményeit,</w:t>
      </w:r>
    </w:p>
    <w:p w:rsidR="003D3B5F" w:rsidRPr="00370EED" w:rsidRDefault="003D3B5F" w:rsidP="00370EED">
      <w:pPr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pályázat benyújtásának feltételeit, valamint</w:t>
      </w:r>
    </w:p>
    <w:p w:rsidR="003D3B5F" w:rsidRPr="00370EED" w:rsidRDefault="003D3B5F" w:rsidP="00370EED">
      <w:pPr>
        <w:numPr>
          <w:ilvl w:val="0"/>
          <w:numId w:val="3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szakmai bírálat szempontjait.</w:t>
      </w:r>
    </w:p>
    <w:p w:rsidR="003D3B5F" w:rsidRDefault="003D3B5F" w:rsidP="00370EED">
      <w:pPr>
        <w:autoSpaceDE w:val="0"/>
        <w:autoSpaceDN w:val="0"/>
        <w:spacing w:after="0"/>
        <w:ind w:firstLine="204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 </w:t>
      </w:r>
      <w:r w:rsidRPr="00370EED">
        <w:rPr>
          <w:rFonts w:ascii="Book Antiqua" w:eastAsia="Times New Roman" w:hAnsi="Book Antiqua" w:cs="Times New Roman"/>
          <w:lang w:eastAsia="hu-HU"/>
        </w:rPr>
        <w:br/>
        <w:t>(6) A pályázat eredményességéről és a nyertes pályázó személyéről a Bizottság javaslata alapján a Társaság dönt.</w:t>
      </w:r>
    </w:p>
    <w:p w:rsidR="00370EED" w:rsidRPr="00370EED" w:rsidRDefault="00370EED" w:rsidP="00370EED">
      <w:pPr>
        <w:autoSpaceDE w:val="0"/>
        <w:autoSpaceDN w:val="0"/>
        <w:spacing w:after="0"/>
        <w:ind w:firstLine="204"/>
        <w:jc w:val="both"/>
        <w:rPr>
          <w:rFonts w:ascii="Book Antiqua" w:eastAsia="Times New Roman" w:hAnsi="Book Antiqua" w:cs="Times New Roman"/>
          <w:lang w:eastAsia="hu-HU"/>
        </w:rPr>
      </w:pP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(7) A Társaság a műteremlakás bérlőjeként történő kijelölést tartalmazó döntésről értesíti a nyertes pályázót, valamint az önkormányzatot.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4. §</w:t>
      </w: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(1) A műteremlakás bérlőjét határozatlan vagy határozott időre, illetőleg valamely feltétel bekövetkezéséig lehet kijelölni.</w:t>
      </w: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br/>
        <w:t>(2)</w:t>
      </w:r>
      <w:bookmarkStart w:id="3" w:name="_ftnref3"/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"_ftn3"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[3]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3"/>
      <w:r w:rsidRPr="00370EED">
        <w:rPr>
          <w:rFonts w:ascii="Book Antiqua" w:eastAsia="Times New Roman" w:hAnsi="Book Antiqua" w:cs="Times New Roman"/>
          <w:lang w:eastAsia="hu-HU"/>
        </w:rPr>
        <w:t xml:space="preserve"> Bérlőtársként a házastárs, a gyermek (örökbe fogadott, mostoha- és nevelt gyermek), a szülő (örökbe fogadó, mostoha- és nevelőszülő), valamint az élettárs jelölhető ki, amennyiben azt az alkotóművész kéri. A Bizottság javaslatát erre nézve figyelembe kell venni.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5. §</w:t>
      </w: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(1)</w:t>
      </w:r>
      <w:bookmarkStart w:id="4" w:name="_ftnref4"/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"_ftn4"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[4]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4"/>
      <w:r w:rsidRPr="00370EED">
        <w:rPr>
          <w:rFonts w:ascii="Book Antiqua" w:eastAsia="Times New Roman" w:hAnsi="Book Antiqua" w:cs="Times New Roman"/>
          <w:lang w:eastAsia="hu-HU"/>
        </w:rPr>
        <w:t xml:space="preserve"> A bérlő a műteremlakásba a Társaság hozzájárulása nélkül is befogadhatja a házastársát, a gyermekét (örökbe fogadott, mostoha- é</w:t>
      </w:r>
      <w:bookmarkStart w:id="5" w:name="_GoBack"/>
      <w:bookmarkEnd w:id="5"/>
      <w:r w:rsidRPr="00370EED">
        <w:rPr>
          <w:rFonts w:ascii="Book Antiqua" w:eastAsia="Times New Roman" w:hAnsi="Book Antiqua" w:cs="Times New Roman"/>
          <w:lang w:eastAsia="hu-HU"/>
        </w:rPr>
        <w:t>s nevelt gyermekét), a jogszerűen befogadott gyermekétől született unokáját, a szülőjét (örökbe fogadó, mostoha- és nevelőszülőjét), valamint az élettársát és élettársa kiskorú gyermekét.</w:t>
      </w:r>
    </w:p>
    <w:p w:rsidR="00BD266C" w:rsidRPr="00370EED" w:rsidRDefault="00BD266C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(2) Az (1) bekezdés alapján befogadott személy a lakásbérleti szerződés megszűnése esetén a műteremlakás bérleti jogának folytatására nem jogosult, és elhelyezéséről maga köteles gondoskodni.</w:t>
      </w:r>
      <w:r w:rsidRPr="00370EED">
        <w:rPr>
          <w:rFonts w:ascii="Book Antiqua" w:eastAsia="Times New Roman" w:hAnsi="Book Antiqua" w:cs="Times New Roman"/>
          <w:lang w:eastAsia="hu-HU"/>
        </w:rPr>
        <w:br/>
      </w:r>
      <w:r w:rsidRPr="00370EED">
        <w:rPr>
          <w:rFonts w:ascii="Book Antiqua" w:eastAsia="Times New Roman" w:hAnsi="Book Antiqua" w:cs="Times New Roman"/>
          <w:lang w:eastAsia="hu-HU"/>
        </w:rPr>
        <w:br/>
        <w:t>(3)</w:t>
      </w:r>
      <w:bookmarkStart w:id="6" w:name="_ftnref5"/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"_ftn5"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[5]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6"/>
      <w:r w:rsidRPr="00370EED">
        <w:rPr>
          <w:rFonts w:ascii="Book Antiqua" w:eastAsia="Times New Roman" w:hAnsi="Book Antiqua" w:cs="Times New Roman"/>
          <w:lang w:eastAsia="hu-HU"/>
        </w:rPr>
        <w:t xml:space="preserve"> Amennyiben a bérlő, továbbá az (1) bekezdés alapján befogadott személy a lakásbérleti szerződés megszűnése után a műteremlakást nem hagyja el, - mint jogcím nélküli lakáshasználó - a lakásbérleti szerződés megszűnésétől számított két hónap eltelte után egy </w:t>
      </w:r>
      <w:r w:rsidRPr="00370EED">
        <w:rPr>
          <w:rFonts w:ascii="Book Antiqua" w:eastAsia="Times New Roman" w:hAnsi="Book Antiqua" w:cs="Times New Roman"/>
          <w:lang w:eastAsia="hu-HU"/>
        </w:rPr>
        <w:lastRenderedPageBreak/>
        <w:t>évig a lakásra megállapított lakbér összegének háromszorosát, egy év eltelte után ötszörösét kitevő lakáshasználati díjat köteles megfizetni.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6. §</w:t>
      </w:r>
    </w:p>
    <w:p w:rsid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(1)</w:t>
      </w:r>
      <w:bookmarkStart w:id="7" w:name="_ftnref6"/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"_ftn6"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[6]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7"/>
      <w:r w:rsidRPr="00370EED">
        <w:rPr>
          <w:rFonts w:ascii="Book Antiqua" w:eastAsia="Times New Roman" w:hAnsi="Book Antiqua" w:cs="Times New Roman"/>
          <w:lang w:eastAsia="hu-HU"/>
        </w:rPr>
        <w:t xml:space="preserve"> A bérlő a műteremlakásba - az 5. § (1) bekezdésében felsoroltakon túl - más személyt csak a Társaság előzetes írásbeli hozzájárulásával fogadhat be.</w:t>
      </w: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br/>
        <w:t>(2)</w:t>
      </w:r>
      <w:bookmarkStart w:id="8" w:name="_ftnref7"/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"_ftn7"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[7]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8"/>
      <w:r w:rsidRPr="00370EED">
        <w:rPr>
          <w:rFonts w:ascii="Book Antiqua" w:eastAsia="Times New Roman" w:hAnsi="Book Antiqua" w:cs="Times New Roman"/>
          <w:lang w:eastAsia="hu-HU"/>
        </w:rPr>
        <w:t xml:space="preserve"> Az (1) bekezdés alapján befogadott személy csak a bérlő lakásbérleti szerződésének fennállásáig jogosult a lakásban lakni, a lakásbérleti szerződés megszűnése esetén a továbbiakban jogcím nélküli lakáshasználónak minősül és elhelyezéséről maga köteles gondoskodni. Az e személyt terhelő lakáshasználati díjra vonatkozóan az 5. § (3) bekezdésében foglalt szabályok az irányadók.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7. §</w:t>
      </w:r>
      <w:bookmarkStart w:id="9" w:name="_ftnref8"/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instrText xml:space="preserve"> HYPERLINK "http://www.alkotomuveszet.hu/index.php/muteremlakasok/miniszteri-rendelet" \l "_ftn8" \o "" </w:instrText>
      </w:r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[8]</w:t>
      </w:r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fldChar w:fldCharType="end"/>
      </w:r>
      <w:bookmarkEnd w:id="9"/>
    </w:p>
    <w:p w:rsid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(1) A Társaság előzetes írásbeli hozzájárulása nélkül befogadott személy - az 5. § (1) bekezdés kivételével - a bérlő lakásbérleti szerződésének megszűnése esetén a továbbiakban jogcím nélküli lakáshasználónak minősül és elhelyezéséről maga köteles gondoskodni.</w:t>
      </w: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br/>
        <w:t>(2) Az (1) bekezdés szerinti személy a bérlő lakásbérleti szerződésének megszűnésétől számított két hónap eltelte után a lakásra megállapított lakbér összegének ötszörösét kitevő lakáshasználati díjat köteles megfizetni.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8. §</w:t>
      </w:r>
      <w:bookmarkStart w:id="10" w:name="_ftnref9"/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"_ftn9"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[9]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10"/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műteremlakás bérlője a lakásbérleti jog folytatása ellenében tartási szerződést alkotóművésszel a Társaság előzetes írásbeli hozzájárulásával köthet. A Társaság az előzetes hozzájárulását a Bizottság javaslata alapján adja ki.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9. §</w:t>
      </w:r>
      <w:bookmarkStart w:id="11" w:name="_ftnref10"/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"_ftn10"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[10]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11"/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bérlő a műteremlakás bérleti jogát alkotóművész javára cserélheti el a bérbeadó, továbbá - a Bizottság javaslata alapján - a Társaság előzetes írásbeli hozzájárulásával.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10. §</w:t>
      </w: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műteremlakás vagy annak egy része albérletbe nem adható.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11. §</w:t>
      </w:r>
      <w:bookmarkStart w:id="12" w:name="_ftnref11"/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instrText xml:space="preserve"> HYPERLINK "http://www.alkotomuveszet.hu/index.php/muteremlakasok/miniszteri-rendelet" \l "_ftn11" \o "" </w:instrText>
      </w:r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[11]</w:t>
      </w:r>
      <w:r w:rsidRPr="00370EED">
        <w:rPr>
          <w:rFonts w:ascii="Book Antiqua" w:eastAsia="Times New Roman" w:hAnsi="Book Antiqua" w:cs="Times New Roman"/>
          <w:vertAlign w:val="superscript"/>
          <w:lang w:eastAsia="hu-HU"/>
        </w:rPr>
        <w:fldChar w:fldCharType="end"/>
      </w:r>
      <w:bookmarkEnd w:id="12"/>
    </w:p>
    <w:p w:rsid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(1) A műteremlakást elidegeníteni a Társaság előzetes írásbeli hozzájárulásával csak kivételes és indokolt esetben lehet, így különösen akkor, ha a műteremlakásban az alkotóművész igazoltan saját költségén az országos településrendezési és építési követelményekről szóló 253/1997. (XII. 20.) Korm. rendelet szerinti átalakítást, bővítést, vagy korszerűsítést végzett. A Társaság az előzetes hozzájárulását a Bizottság javaslata alapján adja ki.</w:t>
      </w: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br/>
        <w:t>(2) Az alkotóművész a saját költségén végzett (1) bekezdés szerinti átalakítást, bővítést vagy korszerűsítést a nevére kiállított, a műteremlakás azonosítására alkalmas számlával, valamint az önkormányzat által kiadott tulajdonosi vagy bérbeadói hozzájárulással igazolja.</w:t>
      </w: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lastRenderedPageBreak/>
        <w:t>12. §</w:t>
      </w:r>
    </w:p>
    <w:p w:rsid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(1)</w:t>
      </w:r>
      <w:bookmarkStart w:id="13" w:name="_ftnref12"/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"_ftn12"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[12]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13"/>
      <w:r w:rsidRPr="00370EED">
        <w:rPr>
          <w:rFonts w:ascii="Book Antiqua" w:eastAsia="Times New Roman" w:hAnsi="Book Antiqua" w:cs="Times New Roman"/>
          <w:lang w:eastAsia="hu-HU"/>
        </w:rPr>
        <w:t xml:space="preserve"> Az 5. § (3) és a 6. § (2) bekezdésében, továbbá a 7. §-ban rögzített lakáshasználati díjak lakbért meghaladó részét, valamint a 11. § alapján a Társaság hozzájárulásával elidegenített önkormányzati tulajdont képező lakások vételárának 70%-át [1991. évi XXXIII. tv. 43. § (1) </w:t>
      </w:r>
      <w:proofErr w:type="spellStart"/>
      <w:r w:rsidRPr="00370EED">
        <w:rPr>
          <w:rFonts w:ascii="Book Antiqua" w:eastAsia="Times New Roman" w:hAnsi="Book Antiqua" w:cs="Times New Roman"/>
          <w:lang w:eastAsia="hu-HU"/>
        </w:rPr>
        <w:t>bek</w:t>
      </w:r>
      <w:proofErr w:type="spellEnd"/>
      <w:r w:rsidRPr="00370EED">
        <w:rPr>
          <w:rFonts w:ascii="Book Antiqua" w:eastAsia="Times New Roman" w:hAnsi="Book Antiqua" w:cs="Times New Roman"/>
          <w:lang w:eastAsia="hu-HU"/>
        </w:rPr>
        <w:t>.] a Társaság elkülönítve kezeli.</w:t>
      </w: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br/>
        <w:t>(2)</w:t>
      </w:r>
      <w:bookmarkStart w:id="14" w:name="_ftnref13"/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"_ftn13"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[13]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14"/>
      <w:r w:rsidRPr="00370EED">
        <w:rPr>
          <w:rFonts w:ascii="Book Antiqua" w:eastAsia="Times New Roman" w:hAnsi="Book Antiqua" w:cs="Times New Roman"/>
          <w:lang w:eastAsia="hu-HU"/>
        </w:rPr>
        <w:t xml:space="preserve"> A Társaság az (1) bekezdésben meghatározott bevételeket - a Bizottság véleményének előzetes kikérésével - kizárólag új műteremlakások és műtermek építésére, továbbá műteremlakások, illetve egyéb, alkotóművészeket szolgáló ingatlanok felújítására használhatja fel.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13. §</w:t>
      </w:r>
      <w:bookmarkStart w:id="15" w:name="_ftnref14"/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"_ftn14"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[14]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15"/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Társaság az önkormányzattal megállapodásban rögzítheti különösen:</w:t>
      </w:r>
    </w:p>
    <w:p w:rsidR="003D3B5F" w:rsidRPr="00370EED" w:rsidRDefault="003D3B5F" w:rsidP="00370EED">
      <w:pPr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műteremlakások bérletére irányuló pályázatok előkészítésére vonatkozó együttműködés módját,</w:t>
      </w:r>
    </w:p>
    <w:p w:rsidR="003D3B5F" w:rsidRPr="00370EED" w:rsidRDefault="003D3B5F" w:rsidP="00370EED">
      <w:pPr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műteremlakásban lakó személyek lakáshasználatot érintő jogcímének változását követő eljárás folyamatát,</w:t>
      </w:r>
    </w:p>
    <w:p w:rsidR="003D3B5F" w:rsidRPr="00370EED" w:rsidRDefault="003D3B5F" w:rsidP="00370EED">
      <w:pPr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lakáshasználati díj lakbért meghaladó összegének a Társaság javára történő megfizetésének rendjét,</w:t>
      </w:r>
    </w:p>
    <w:p w:rsidR="003D3B5F" w:rsidRPr="00370EED" w:rsidRDefault="003D3B5F" w:rsidP="00370EED">
      <w:pPr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az elidegenítésből származó bevételek elszámolására vonatkozó szabályokat,</w:t>
      </w:r>
    </w:p>
    <w:p w:rsidR="003D3B5F" w:rsidRPr="00370EED" w:rsidRDefault="003D3B5F" w:rsidP="00370EED">
      <w:pPr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műteremlakások fenntartásával, a műteremlakásokat érintő beruházás költségmegosztásával, továbbá a járulékos közüzemi terhek viselésével kapcsolatos kérdéseket,</w:t>
      </w:r>
    </w:p>
    <w:p w:rsidR="003D3B5F" w:rsidRPr="00370EED" w:rsidRDefault="003D3B5F" w:rsidP="00370EED">
      <w:pPr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jogcím nélküli lakáshasználók kihelyezésével, a kihelyezés költségeinek megosztásával összefüggő szabályokat,</w:t>
      </w:r>
    </w:p>
    <w:p w:rsidR="003D3B5F" w:rsidRPr="00370EED" w:rsidRDefault="003D3B5F" w:rsidP="00370EED">
      <w:pPr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az önkormányzat vagy vagyonkezelő szerve által a műteremlakásra kötött bérleti szerződés tartalmát,</w:t>
      </w:r>
    </w:p>
    <w:p w:rsidR="003D3B5F" w:rsidRPr="00370EED" w:rsidRDefault="003D3B5F" w:rsidP="00370EED">
      <w:pPr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Bizottság önkormányzat által delegált tagjának személyére, jelölésére, visszahívására, továbbá személyes közreműködéssel járó feladataira vonatkozó rendelkezéseket,</w:t>
      </w:r>
    </w:p>
    <w:p w:rsidR="003D3B5F" w:rsidRPr="00370EED" w:rsidRDefault="003D3B5F" w:rsidP="00370EED">
      <w:pPr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Társaság gazdálkodását támogató információk, nyilvántartások, műteremlakásokat érintő stratégiai tervek átadásának, megosztásának módját,</w:t>
      </w:r>
    </w:p>
    <w:p w:rsidR="003D3B5F" w:rsidRPr="00370EED" w:rsidRDefault="003D3B5F" w:rsidP="00370EED">
      <w:pPr>
        <w:numPr>
          <w:ilvl w:val="0"/>
          <w:numId w:val="4"/>
        </w:num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a rendszeres együttműködésért, kapcsolattartásért felelős személyek megnevezését.</w:t>
      </w:r>
    </w:p>
    <w:p w:rsidR="003D3B5F" w:rsidRPr="00370EED" w:rsidRDefault="003D3B5F" w:rsidP="00370EED">
      <w:pPr>
        <w:autoSpaceDE w:val="0"/>
        <w:autoSpaceDN w:val="0"/>
        <w:spacing w:after="0"/>
        <w:ind w:firstLine="204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 </w:t>
      </w:r>
    </w:p>
    <w:p w:rsidR="00370EED" w:rsidRDefault="00370EED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14. §</w:t>
      </w:r>
    </w:p>
    <w:p w:rsidR="003D3B5F" w:rsidRPr="00370EED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Ha e rendelet hatálybalépése után a szükség-műteremlakásra fennálló szerződés megszűnik, abba határozatlan időre bérlőt kijelölni nem lehet.</w:t>
      </w:r>
    </w:p>
    <w:p w:rsidR="00BD266C" w:rsidRPr="00370EED" w:rsidRDefault="00BD266C" w:rsidP="00370EED">
      <w:pPr>
        <w:spacing w:after="0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b/>
          <w:bCs/>
          <w:lang w:eastAsia="hu-HU"/>
        </w:rPr>
        <w:t>15. §</w:t>
      </w:r>
    </w:p>
    <w:p w:rsidR="003D3B5F" w:rsidRDefault="003D3B5F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t>Ez a rendelet a kihirdetését követő 6. napon lép hatályba; azonban a műteremlakások elidegenítésére vonatkozó rendelkezéseit a folyamatban lévő ügyekben is alkalmazni kell.</w:t>
      </w:r>
    </w:p>
    <w:p w:rsidR="00D76205" w:rsidRDefault="00D76205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</w:p>
    <w:p w:rsidR="00D76205" w:rsidRPr="00370EED" w:rsidRDefault="00D76205" w:rsidP="00370EED">
      <w:pPr>
        <w:autoSpaceDE w:val="0"/>
        <w:autoSpaceDN w:val="0"/>
        <w:spacing w:after="0"/>
        <w:jc w:val="both"/>
        <w:rPr>
          <w:rFonts w:ascii="Book Antiqua" w:eastAsia="Times New Roman" w:hAnsi="Book Antiqua" w:cs="Times New Roman"/>
          <w:lang w:eastAsia="hu-HU"/>
        </w:rPr>
      </w:pPr>
    </w:p>
    <w:p w:rsidR="003D3B5F" w:rsidRPr="00370EED" w:rsidRDefault="00D76205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lastRenderedPageBreak/>
        <w:pict>
          <v:rect id="_x0000_i1025" style="width:149.7pt;height:.75pt" o:hrpct="330" o:hrstd="t" o:hr="t" fillcolor="#a0a0a0" stroked="f"/>
        </w:pict>
      </w:r>
    </w:p>
    <w:bookmarkStart w:id="16" w:name="_ftn1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"_ftnref1"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16"/>
      <w:r w:rsidRPr="00370EED">
        <w:rPr>
          <w:rFonts w:ascii="Book Antiqua" w:eastAsia="Times New Roman" w:hAnsi="Book Antiqua" w:cs="Times New Roman"/>
          <w:lang w:eastAsia="hu-HU"/>
        </w:rPr>
        <w:t xml:space="preserve"> Módosította: 43/2012. (XI. 29.) EMMI rendelet 9. § a).</w:t>
      </w:r>
    </w:p>
    <w:bookmarkStart w:id="17" w:name="_ftn2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"_ftnref2"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[2]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17"/>
      <w:r w:rsidRPr="00370EED">
        <w:rPr>
          <w:rFonts w:ascii="Book Antiqua" w:eastAsia="Times New Roman" w:hAnsi="Book Antiqua" w:cs="Times New Roman"/>
          <w:lang w:eastAsia="hu-HU"/>
        </w:rPr>
        <w:t xml:space="preserve"> Megállapította: 43/2012. (XI. 29.) EMMI rendelet 1. §. Hatályos: 2012. XII. 7-től.</w:t>
      </w:r>
    </w:p>
    <w:bookmarkStart w:id="18" w:name="_ftn3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"_ftnref3"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[3]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18"/>
      <w:r w:rsidRPr="00370EED">
        <w:rPr>
          <w:rFonts w:ascii="Book Antiqua" w:eastAsia="Times New Roman" w:hAnsi="Book Antiqua" w:cs="Times New Roman"/>
          <w:lang w:eastAsia="hu-HU"/>
        </w:rPr>
        <w:t xml:space="preserve"> Módosította: 43/2012. (XI. 29.) EMMI rendelet 9. § c).</w:t>
      </w:r>
    </w:p>
    <w:bookmarkStart w:id="19" w:name="_ftn4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"_ftnref4"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[4]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19"/>
      <w:r w:rsidRPr="00370EED">
        <w:rPr>
          <w:rFonts w:ascii="Book Antiqua" w:eastAsia="Times New Roman" w:hAnsi="Book Antiqua" w:cs="Times New Roman"/>
          <w:lang w:eastAsia="hu-HU"/>
        </w:rPr>
        <w:t xml:space="preserve"> Módosította: 43/2012. (XI. 29.) EMMI rendelet 9. § b).</w:t>
      </w:r>
    </w:p>
    <w:bookmarkStart w:id="20" w:name="_ftn5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"_ftnref5"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[5]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20"/>
      <w:r w:rsidRPr="00370EED">
        <w:rPr>
          <w:rFonts w:ascii="Book Antiqua" w:eastAsia="Times New Roman" w:hAnsi="Book Antiqua" w:cs="Times New Roman"/>
          <w:lang w:eastAsia="hu-HU"/>
        </w:rPr>
        <w:t xml:space="preserve"> Megállapította: 43/2012. (XI. 29.) EMMI rendelet 2. §. Hatályos: 2012. XII. 7-től.</w:t>
      </w:r>
    </w:p>
    <w:bookmarkStart w:id="21" w:name="_ftn6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"_ftnref6"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[6]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21"/>
      <w:r w:rsidRPr="00370EED">
        <w:rPr>
          <w:rFonts w:ascii="Book Antiqua" w:eastAsia="Times New Roman" w:hAnsi="Book Antiqua" w:cs="Times New Roman"/>
          <w:lang w:eastAsia="hu-HU"/>
        </w:rPr>
        <w:t xml:space="preserve"> Módosította: 43/2012. (XI. 29.) EMMI rendelet 9. § b).</w:t>
      </w:r>
    </w:p>
    <w:bookmarkStart w:id="22" w:name="_ftn7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"_ftnref7"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[7]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22"/>
      <w:r w:rsidRPr="00370EED">
        <w:rPr>
          <w:rFonts w:ascii="Book Antiqua" w:eastAsia="Times New Roman" w:hAnsi="Book Antiqua" w:cs="Times New Roman"/>
          <w:lang w:eastAsia="hu-HU"/>
        </w:rPr>
        <w:t xml:space="preserve"> Megállapította: 43/2012. (XI. 29.) EMMI rendelet 3. §. Hatályos: 2012. XII. 7-től.</w:t>
      </w:r>
    </w:p>
    <w:bookmarkStart w:id="23" w:name="_ftn8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"_ftnref8"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[8]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23"/>
      <w:r w:rsidRPr="00370EED">
        <w:rPr>
          <w:rFonts w:ascii="Book Antiqua" w:eastAsia="Times New Roman" w:hAnsi="Book Antiqua" w:cs="Times New Roman"/>
          <w:lang w:eastAsia="hu-HU"/>
        </w:rPr>
        <w:t xml:space="preserve"> Megállapította: 43/2012. (XI. 29.) EMMI rendelet 4. §. Hatályos: 2012. XII. 7-től.</w:t>
      </w:r>
    </w:p>
    <w:bookmarkStart w:id="24" w:name="_ftn9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"_ftnref9"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[9]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24"/>
      <w:r w:rsidRPr="00370EED">
        <w:rPr>
          <w:rFonts w:ascii="Book Antiqua" w:eastAsia="Times New Roman" w:hAnsi="Book Antiqua" w:cs="Times New Roman"/>
          <w:lang w:eastAsia="hu-HU"/>
        </w:rPr>
        <w:t xml:space="preserve"> Megállapította: 43/2012. (XI. 29.) EMMI rendelet 5. §. Hatályos: 2012. XII. 7-től.</w:t>
      </w:r>
    </w:p>
    <w:bookmarkStart w:id="25" w:name="_ftn10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"_ftnref10"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[10]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25"/>
      <w:r w:rsidRPr="00370EED">
        <w:rPr>
          <w:rFonts w:ascii="Book Antiqua" w:eastAsia="Times New Roman" w:hAnsi="Book Antiqua" w:cs="Times New Roman"/>
          <w:lang w:eastAsia="hu-HU"/>
        </w:rPr>
        <w:t xml:space="preserve"> Módosította: 43/2012. (XI. 29.) EMMI rendelet 9. § </w:t>
      </w:r>
      <w:proofErr w:type="gramStart"/>
      <w:r w:rsidRPr="00370EED">
        <w:rPr>
          <w:rFonts w:ascii="Book Antiqua" w:eastAsia="Times New Roman" w:hAnsi="Book Antiqua" w:cs="Times New Roman"/>
          <w:lang w:eastAsia="hu-HU"/>
        </w:rPr>
        <w:t>b)-</w:t>
      </w:r>
      <w:proofErr w:type="gramEnd"/>
      <w:r w:rsidRPr="00370EED">
        <w:rPr>
          <w:rFonts w:ascii="Book Antiqua" w:eastAsia="Times New Roman" w:hAnsi="Book Antiqua" w:cs="Times New Roman"/>
          <w:lang w:eastAsia="hu-HU"/>
        </w:rPr>
        <w:t>c).</w:t>
      </w:r>
    </w:p>
    <w:bookmarkStart w:id="26" w:name="_ftn11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"_ftnref11"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[11]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26"/>
      <w:r w:rsidRPr="00370EED">
        <w:rPr>
          <w:rFonts w:ascii="Book Antiqua" w:eastAsia="Times New Roman" w:hAnsi="Book Antiqua" w:cs="Times New Roman"/>
          <w:lang w:eastAsia="hu-HU"/>
        </w:rPr>
        <w:t xml:space="preserve"> Megállapította: 43/2012. (XI. 29.) EMMI rendelet 6. §. Hatályos: 2012. XII. 7-től.</w:t>
      </w:r>
    </w:p>
    <w:bookmarkStart w:id="27" w:name="_ftn12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"_ftnref12"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[12]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27"/>
      <w:r w:rsidRPr="00370EED">
        <w:rPr>
          <w:rFonts w:ascii="Book Antiqua" w:eastAsia="Times New Roman" w:hAnsi="Book Antiqua" w:cs="Times New Roman"/>
          <w:lang w:eastAsia="hu-HU"/>
        </w:rPr>
        <w:t xml:space="preserve"> Módosította: 43/2012. (XI. 29.) EMMI rendelet 9. § b).</w:t>
      </w:r>
    </w:p>
    <w:bookmarkStart w:id="28" w:name="_ftn13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"_ftnref13"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[13]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28"/>
      <w:r w:rsidRPr="00370EED">
        <w:rPr>
          <w:rFonts w:ascii="Book Antiqua" w:eastAsia="Times New Roman" w:hAnsi="Book Antiqua" w:cs="Times New Roman"/>
          <w:lang w:eastAsia="hu-HU"/>
        </w:rPr>
        <w:t xml:space="preserve"> Megállapította: 43/2012. (XI. 29.) EMMI rendelet 7. §. Hatályos: 2012. XII. 7-től.</w:t>
      </w:r>
    </w:p>
    <w:bookmarkStart w:id="29" w:name="_ftn14"/>
    <w:p w:rsidR="003D3B5F" w:rsidRPr="00370EED" w:rsidRDefault="003D3B5F" w:rsidP="00370EED">
      <w:pPr>
        <w:spacing w:after="0"/>
        <w:jc w:val="both"/>
        <w:rPr>
          <w:rFonts w:ascii="Book Antiqua" w:eastAsia="Times New Roman" w:hAnsi="Book Antiqua" w:cs="Times New Roman"/>
          <w:lang w:eastAsia="hu-HU"/>
        </w:rPr>
      </w:pPr>
      <w:r w:rsidRPr="00370EED">
        <w:rPr>
          <w:rFonts w:ascii="Book Antiqua" w:eastAsia="Times New Roman" w:hAnsi="Book Antiqua" w:cs="Times New Roman"/>
          <w:lang w:eastAsia="hu-HU"/>
        </w:rPr>
        <w:fldChar w:fldCharType="begin"/>
      </w:r>
      <w:r w:rsidRPr="00370EED">
        <w:rPr>
          <w:rFonts w:ascii="Book Antiqua" w:eastAsia="Times New Roman" w:hAnsi="Book Antiqua" w:cs="Times New Roman"/>
          <w:lang w:eastAsia="hu-HU"/>
        </w:rPr>
        <w:instrText xml:space="preserve"> HYPERLINK "http://www.alkotomuveszet.hu/index.php/muteremlakasok/miniszteri-rendelet" \l "_ftnref14" \o "" </w:instrText>
      </w:r>
      <w:r w:rsidRPr="00370EED">
        <w:rPr>
          <w:rFonts w:ascii="Book Antiqua" w:eastAsia="Times New Roman" w:hAnsi="Book Antiqua" w:cs="Times New Roman"/>
          <w:lang w:eastAsia="hu-HU"/>
        </w:rPr>
        <w:fldChar w:fldCharType="separate"/>
      </w:r>
      <w:r w:rsidRPr="00370EED">
        <w:rPr>
          <w:rFonts w:ascii="Book Antiqua" w:eastAsia="Times New Roman" w:hAnsi="Book Antiqua" w:cs="Arial"/>
          <w:u w:val="single"/>
          <w:vertAlign w:val="superscript"/>
          <w:lang w:eastAsia="hu-HU"/>
        </w:rPr>
        <w:t>[14]</w:t>
      </w:r>
      <w:r w:rsidRPr="00370EED">
        <w:rPr>
          <w:rFonts w:ascii="Book Antiqua" w:eastAsia="Times New Roman" w:hAnsi="Book Antiqua" w:cs="Times New Roman"/>
          <w:lang w:eastAsia="hu-HU"/>
        </w:rPr>
        <w:fldChar w:fldCharType="end"/>
      </w:r>
      <w:bookmarkEnd w:id="29"/>
      <w:r w:rsidRPr="00370EED">
        <w:rPr>
          <w:rFonts w:ascii="Book Antiqua" w:eastAsia="Times New Roman" w:hAnsi="Book Antiqua" w:cs="Times New Roman"/>
          <w:lang w:eastAsia="hu-HU"/>
        </w:rPr>
        <w:t xml:space="preserve"> Megállapította: 43/2012. (XI. 29.) EMMI rendelet 8. §. Hatályos: 2012. XII. 7-től.</w:t>
      </w:r>
    </w:p>
    <w:p w:rsidR="00BD266C" w:rsidRPr="00370EED" w:rsidRDefault="00BD266C" w:rsidP="00370EED">
      <w:pPr>
        <w:spacing w:after="0"/>
        <w:jc w:val="both"/>
        <w:outlineLvl w:val="1"/>
        <w:rPr>
          <w:rFonts w:ascii="Book Antiqua" w:eastAsia="Times New Roman" w:hAnsi="Book Antiqua" w:cs="Times New Roman"/>
          <w:b/>
          <w:bCs/>
          <w:lang w:eastAsia="hu-HU"/>
        </w:rPr>
      </w:pPr>
    </w:p>
    <w:sectPr w:rsidR="00BD266C" w:rsidRPr="00370EED" w:rsidSect="00370EE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23" w:rsidRDefault="00BD2123" w:rsidP="004E7EFC">
      <w:pPr>
        <w:spacing w:after="0" w:line="240" w:lineRule="auto"/>
      </w:pPr>
      <w:r>
        <w:separator/>
      </w:r>
    </w:p>
  </w:endnote>
  <w:endnote w:type="continuationSeparator" w:id="0">
    <w:p w:rsidR="00BD2123" w:rsidRDefault="00BD2123" w:rsidP="004E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689065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</w:rPr>
    </w:sdtEndPr>
    <w:sdtContent>
      <w:p w:rsidR="00370EED" w:rsidRPr="00370EED" w:rsidRDefault="00370EED">
        <w:pPr>
          <w:pStyle w:val="llb"/>
          <w:jc w:val="right"/>
          <w:rPr>
            <w:rFonts w:ascii="Book Antiqua" w:hAnsi="Book Antiqua"/>
            <w:sz w:val="20"/>
          </w:rPr>
        </w:pPr>
        <w:r w:rsidRPr="00370EED">
          <w:rPr>
            <w:rFonts w:ascii="Book Antiqua" w:hAnsi="Book Antiqua"/>
            <w:sz w:val="20"/>
          </w:rPr>
          <w:fldChar w:fldCharType="begin"/>
        </w:r>
        <w:r w:rsidRPr="00370EED">
          <w:rPr>
            <w:rFonts w:ascii="Book Antiqua" w:hAnsi="Book Antiqua"/>
            <w:sz w:val="20"/>
          </w:rPr>
          <w:instrText>PAGE   \* MERGEFORMAT</w:instrText>
        </w:r>
        <w:r w:rsidRPr="00370EED">
          <w:rPr>
            <w:rFonts w:ascii="Book Antiqua" w:hAnsi="Book Antiqua"/>
            <w:sz w:val="20"/>
          </w:rPr>
          <w:fldChar w:fldCharType="separate"/>
        </w:r>
        <w:r w:rsidR="00D71C9A">
          <w:rPr>
            <w:rFonts w:ascii="Book Antiqua" w:hAnsi="Book Antiqua"/>
            <w:noProof/>
            <w:sz w:val="20"/>
          </w:rPr>
          <w:t>1</w:t>
        </w:r>
        <w:r w:rsidRPr="00370EED">
          <w:rPr>
            <w:rFonts w:ascii="Book Antiqua" w:hAnsi="Book Antiqua"/>
            <w:sz w:val="20"/>
          </w:rPr>
          <w:fldChar w:fldCharType="end"/>
        </w:r>
      </w:p>
    </w:sdtContent>
  </w:sdt>
  <w:p w:rsidR="004E7EFC" w:rsidRDefault="004E7E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23" w:rsidRDefault="00BD2123" w:rsidP="004E7EFC">
      <w:pPr>
        <w:spacing w:after="0" w:line="240" w:lineRule="auto"/>
      </w:pPr>
      <w:r>
        <w:separator/>
      </w:r>
    </w:p>
  </w:footnote>
  <w:footnote w:type="continuationSeparator" w:id="0">
    <w:p w:rsidR="00BD2123" w:rsidRDefault="00BD2123" w:rsidP="004E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EC0"/>
    <w:multiLevelType w:val="multilevel"/>
    <w:tmpl w:val="12964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B064F8"/>
    <w:multiLevelType w:val="multilevel"/>
    <w:tmpl w:val="95BCF9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0021C"/>
    <w:multiLevelType w:val="multilevel"/>
    <w:tmpl w:val="55784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E3EEA"/>
    <w:multiLevelType w:val="multilevel"/>
    <w:tmpl w:val="8E1C56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86933"/>
    <w:multiLevelType w:val="multilevel"/>
    <w:tmpl w:val="421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B528F"/>
    <w:multiLevelType w:val="multilevel"/>
    <w:tmpl w:val="F20A1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5F"/>
    <w:rsid w:val="00183DB3"/>
    <w:rsid w:val="001C2D6E"/>
    <w:rsid w:val="00370EED"/>
    <w:rsid w:val="003D3B5F"/>
    <w:rsid w:val="0040166C"/>
    <w:rsid w:val="004E7EFC"/>
    <w:rsid w:val="005952BC"/>
    <w:rsid w:val="007120C2"/>
    <w:rsid w:val="00B65E3E"/>
    <w:rsid w:val="00BD2123"/>
    <w:rsid w:val="00BD266C"/>
    <w:rsid w:val="00C301F8"/>
    <w:rsid w:val="00CD5C44"/>
    <w:rsid w:val="00D66A56"/>
    <w:rsid w:val="00D71C9A"/>
    <w:rsid w:val="00D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BD907"/>
  <w15:docId w15:val="{A276BDBC-4E45-4237-A57B-44A26F2F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D3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D3B5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3D3B5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D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3B5F"/>
    <w:rPr>
      <w:b/>
      <w:bCs/>
    </w:rPr>
  </w:style>
  <w:style w:type="character" w:styleId="Kiemels">
    <w:name w:val="Emphasis"/>
    <w:basedOn w:val="Bekezdsalapbettpusa"/>
    <w:uiPriority w:val="20"/>
    <w:qFormat/>
    <w:rsid w:val="003D3B5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4E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EFC"/>
  </w:style>
  <w:style w:type="paragraph" w:styleId="llb">
    <w:name w:val="footer"/>
    <w:basedOn w:val="Norml"/>
    <w:link w:val="llbChar"/>
    <w:uiPriority w:val="99"/>
    <w:unhideWhenUsed/>
    <w:rsid w:val="004E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EFC"/>
  </w:style>
  <w:style w:type="paragraph" w:styleId="Listaszerbekezds">
    <w:name w:val="List Paragraph"/>
    <w:basedOn w:val="Norml"/>
    <w:uiPriority w:val="34"/>
    <w:qFormat/>
    <w:rsid w:val="0037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1920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 Zsolt</dc:creator>
  <cp:lastModifiedBy>Soós Ildikó</cp:lastModifiedBy>
  <cp:revision>2</cp:revision>
  <cp:lastPrinted>2014-02-24T11:17:00Z</cp:lastPrinted>
  <dcterms:created xsi:type="dcterms:W3CDTF">2018-12-19T08:53:00Z</dcterms:created>
  <dcterms:modified xsi:type="dcterms:W3CDTF">2018-12-19T08:53:00Z</dcterms:modified>
</cp:coreProperties>
</file>