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90" w:rsidRPr="00BA348C" w:rsidRDefault="00A95190" w:rsidP="00A95190">
      <w:pPr>
        <w:pStyle w:val="Cmsor4"/>
        <w:spacing w:before="120" w:after="120"/>
        <w:jc w:val="both"/>
        <w:rPr>
          <w:szCs w:val="24"/>
        </w:rPr>
      </w:pPr>
      <w:r w:rsidRPr="00BA348C">
        <w:rPr>
          <w:szCs w:val="24"/>
        </w:rPr>
        <w:t>Adószám:</w:t>
      </w:r>
      <w:r w:rsidRPr="00BA348C">
        <w:rPr>
          <w:szCs w:val="24"/>
        </w:rPr>
        <w:tab/>
      </w:r>
      <w:r w:rsidRPr="00BA348C">
        <w:rPr>
          <w:szCs w:val="24"/>
        </w:rPr>
        <w:tab/>
      </w:r>
      <w:r w:rsidRPr="00BA348C">
        <w:rPr>
          <w:szCs w:val="24"/>
        </w:rPr>
        <w:tab/>
      </w:r>
      <w:r>
        <w:rPr>
          <w:szCs w:val="24"/>
        </w:rPr>
        <w:t>23599714-2-13</w:t>
      </w:r>
      <w:r w:rsidRPr="00BA348C">
        <w:rPr>
          <w:szCs w:val="24"/>
        </w:rPr>
        <w:t xml:space="preserve"> </w:t>
      </w:r>
      <w:r w:rsidRPr="00BA348C">
        <w:rPr>
          <w:szCs w:val="24"/>
        </w:rPr>
        <w:tab/>
      </w:r>
    </w:p>
    <w:p w:rsidR="00A95190" w:rsidRPr="00BA348C" w:rsidRDefault="00A95190" w:rsidP="00A95190">
      <w:pPr>
        <w:spacing w:after="120"/>
        <w:rPr>
          <w:b/>
          <w:szCs w:val="24"/>
        </w:rPr>
      </w:pPr>
      <w:r w:rsidRPr="00BA348C">
        <w:rPr>
          <w:b/>
          <w:szCs w:val="24"/>
        </w:rPr>
        <w:t>Cégbíróság:</w:t>
      </w:r>
      <w:r w:rsidRPr="00BA348C">
        <w:rPr>
          <w:b/>
          <w:szCs w:val="24"/>
        </w:rPr>
        <w:tab/>
      </w:r>
      <w:r w:rsidRPr="00BA348C">
        <w:rPr>
          <w:b/>
          <w:szCs w:val="24"/>
        </w:rPr>
        <w:tab/>
      </w:r>
      <w:r w:rsidRPr="00BA348C">
        <w:rPr>
          <w:b/>
          <w:szCs w:val="24"/>
        </w:rPr>
        <w:tab/>
      </w:r>
      <w:r>
        <w:rPr>
          <w:b/>
          <w:szCs w:val="24"/>
        </w:rPr>
        <w:t>Pest Megyei Cégbíróság</w:t>
      </w:r>
    </w:p>
    <w:p w:rsidR="00A95190" w:rsidRPr="00BA348C" w:rsidRDefault="00A95190" w:rsidP="00A95190">
      <w:pPr>
        <w:spacing w:after="120"/>
        <w:rPr>
          <w:b/>
          <w:szCs w:val="24"/>
        </w:rPr>
      </w:pPr>
      <w:r w:rsidRPr="00BA348C">
        <w:rPr>
          <w:b/>
          <w:szCs w:val="24"/>
        </w:rPr>
        <w:t>Cégjegyzék száma:</w:t>
      </w:r>
      <w:r w:rsidRPr="00BA348C">
        <w:rPr>
          <w:b/>
          <w:szCs w:val="24"/>
        </w:rPr>
        <w:tab/>
      </w:r>
      <w:r w:rsidRPr="00BA348C">
        <w:rPr>
          <w:b/>
          <w:szCs w:val="24"/>
        </w:rPr>
        <w:tab/>
      </w:r>
      <w:r>
        <w:rPr>
          <w:b/>
          <w:szCs w:val="24"/>
        </w:rPr>
        <w:t>13-09-151770</w:t>
      </w:r>
    </w:p>
    <w:p w:rsidR="00A95190" w:rsidRPr="00BA348C" w:rsidRDefault="00A95190" w:rsidP="00A95190">
      <w:pPr>
        <w:rPr>
          <w:szCs w:val="24"/>
        </w:rPr>
      </w:pPr>
    </w:p>
    <w:p w:rsidR="00A95190" w:rsidRPr="00BA348C" w:rsidRDefault="00A95190" w:rsidP="00A95190">
      <w:pPr>
        <w:pStyle w:val="Cmsor4"/>
        <w:rPr>
          <w:szCs w:val="24"/>
        </w:rPr>
      </w:pPr>
    </w:p>
    <w:p w:rsidR="00A95190" w:rsidRPr="00BA348C" w:rsidRDefault="00A95190" w:rsidP="00A95190">
      <w:pPr>
        <w:rPr>
          <w:szCs w:val="24"/>
        </w:rPr>
      </w:pPr>
    </w:p>
    <w:p w:rsidR="00A95190" w:rsidRPr="00BA348C" w:rsidRDefault="00A95190" w:rsidP="00A95190">
      <w:pPr>
        <w:rPr>
          <w:szCs w:val="24"/>
        </w:rPr>
      </w:pPr>
    </w:p>
    <w:p w:rsidR="00A95190" w:rsidRPr="00BA348C" w:rsidRDefault="00A95190" w:rsidP="00A95190">
      <w:pPr>
        <w:rPr>
          <w:szCs w:val="24"/>
        </w:rPr>
      </w:pPr>
    </w:p>
    <w:p w:rsidR="00A95190" w:rsidRPr="00BA348C" w:rsidRDefault="00A95190" w:rsidP="00A95190">
      <w:pPr>
        <w:rPr>
          <w:szCs w:val="24"/>
        </w:rPr>
      </w:pPr>
    </w:p>
    <w:p w:rsidR="00A95190" w:rsidRDefault="00A95190" w:rsidP="00A95190">
      <w:pPr>
        <w:rPr>
          <w:szCs w:val="24"/>
        </w:rPr>
      </w:pPr>
    </w:p>
    <w:p w:rsidR="00A95190" w:rsidRDefault="00A95190" w:rsidP="00A95190">
      <w:pPr>
        <w:rPr>
          <w:szCs w:val="24"/>
        </w:rPr>
      </w:pPr>
    </w:p>
    <w:p w:rsidR="00A95190" w:rsidRDefault="00A95190" w:rsidP="00A95190">
      <w:pPr>
        <w:rPr>
          <w:szCs w:val="24"/>
        </w:rPr>
      </w:pPr>
    </w:p>
    <w:p w:rsidR="00A95190" w:rsidRDefault="00A95190" w:rsidP="00A95190">
      <w:pPr>
        <w:rPr>
          <w:szCs w:val="24"/>
        </w:rPr>
      </w:pPr>
    </w:p>
    <w:p w:rsidR="00A95190" w:rsidRPr="00BA348C" w:rsidRDefault="00A95190" w:rsidP="00A95190">
      <w:pPr>
        <w:rPr>
          <w:szCs w:val="24"/>
        </w:rPr>
      </w:pPr>
    </w:p>
    <w:p w:rsidR="00A95190" w:rsidRPr="00BA348C" w:rsidRDefault="00A95190" w:rsidP="00A95190">
      <w:pPr>
        <w:rPr>
          <w:szCs w:val="24"/>
        </w:rPr>
      </w:pPr>
    </w:p>
    <w:p w:rsidR="00A95190" w:rsidRPr="00BA348C" w:rsidRDefault="00A95190" w:rsidP="00A95190">
      <w:pPr>
        <w:rPr>
          <w:szCs w:val="24"/>
        </w:rPr>
      </w:pPr>
    </w:p>
    <w:p w:rsidR="00A95190" w:rsidRPr="00E27D2C" w:rsidRDefault="00A95190" w:rsidP="00A95190">
      <w:pPr>
        <w:pStyle w:val="Szvegtrzs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4F9DA2" wp14:editId="225F4138">
                <wp:simplePos x="0" y="0"/>
                <wp:positionH relativeFrom="column">
                  <wp:posOffset>4495800</wp:posOffset>
                </wp:positionH>
                <wp:positionV relativeFrom="paragraph">
                  <wp:posOffset>15240</wp:posOffset>
                </wp:positionV>
                <wp:extent cx="1188720" cy="27432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190" w:rsidRDefault="00A95190" w:rsidP="00A95190">
                            <w:pPr>
                              <w:ind w:left="-567"/>
                              <w:jc w:val="right"/>
                            </w:pPr>
                          </w:p>
                          <w:p w:rsidR="00A95190" w:rsidRDefault="00A95190" w:rsidP="00A95190">
                            <w:pPr>
                              <w:ind w:left="-567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pt;margin-top:1.2pt;width:93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GH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bP5fJaDiYItnxXn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" o:allowincell="f" stroked="f">
                <v:textbox>
                  <w:txbxContent>
                    <w:p w:rsidR="00A95190" w:rsidRDefault="00A95190" w:rsidP="00A95190">
                      <w:pPr>
                        <w:ind w:left="-567"/>
                        <w:jc w:val="right"/>
                      </w:pPr>
                    </w:p>
                    <w:p w:rsidR="00A95190" w:rsidRDefault="00A95190" w:rsidP="00A95190">
                      <w:pPr>
                        <w:ind w:left="-567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  <w:szCs w:val="36"/>
        </w:rPr>
        <w:t>Magyar Alkotóművészeti</w:t>
      </w:r>
    </w:p>
    <w:p w:rsidR="00A95190" w:rsidRPr="00E27D2C" w:rsidRDefault="00A95190" w:rsidP="00A95190">
      <w:pPr>
        <w:jc w:val="center"/>
        <w:rPr>
          <w:b/>
          <w:sz w:val="36"/>
          <w:szCs w:val="36"/>
        </w:rPr>
      </w:pPr>
    </w:p>
    <w:p w:rsidR="00A95190" w:rsidRPr="00E27D2C" w:rsidRDefault="00A95190" w:rsidP="00A95190">
      <w:pPr>
        <w:jc w:val="center"/>
        <w:rPr>
          <w:b/>
          <w:sz w:val="36"/>
          <w:szCs w:val="36"/>
        </w:rPr>
      </w:pPr>
      <w:r w:rsidRPr="00E27D2C">
        <w:rPr>
          <w:b/>
          <w:sz w:val="36"/>
          <w:szCs w:val="36"/>
        </w:rPr>
        <w:t xml:space="preserve">Közhasznú Nonprofit </w:t>
      </w:r>
    </w:p>
    <w:p w:rsidR="00A95190" w:rsidRPr="00E27D2C" w:rsidRDefault="00A95190" w:rsidP="00A95190">
      <w:pPr>
        <w:jc w:val="center"/>
        <w:rPr>
          <w:b/>
          <w:sz w:val="36"/>
          <w:szCs w:val="36"/>
        </w:rPr>
      </w:pPr>
    </w:p>
    <w:p w:rsidR="00A95190" w:rsidRPr="00E27D2C" w:rsidRDefault="00A95190" w:rsidP="00A95190">
      <w:pPr>
        <w:jc w:val="center"/>
        <w:rPr>
          <w:b/>
          <w:sz w:val="36"/>
          <w:szCs w:val="36"/>
        </w:rPr>
      </w:pPr>
      <w:r w:rsidRPr="00E27D2C">
        <w:rPr>
          <w:b/>
          <w:sz w:val="36"/>
          <w:szCs w:val="36"/>
        </w:rPr>
        <w:t xml:space="preserve">Korlátolt Felelősségű Társaság </w:t>
      </w:r>
    </w:p>
    <w:p w:rsidR="00A95190" w:rsidRPr="00BA348C" w:rsidRDefault="00A95190" w:rsidP="00A95190">
      <w:pPr>
        <w:rPr>
          <w:b/>
          <w:sz w:val="40"/>
          <w:szCs w:val="40"/>
        </w:rPr>
      </w:pPr>
    </w:p>
    <w:p w:rsidR="00A95190" w:rsidRPr="00BA348C" w:rsidRDefault="00A95190" w:rsidP="00A95190">
      <w:pPr>
        <w:rPr>
          <w:b/>
          <w:sz w:val="40"/>
          <w:szCs w:val="40"/>
        </w:rPr>
      </w:pPr>
      <w:r w:rsidRPr="00BA348C">
        <w:rPr>
          <w:b/>
          <w:sz w:val="40"/>
          <w:szCs w:val="40"/>
        </w:rPr>
        <w:tab/>
      </w:r>
      <w:r w:rsidRPr="00BA348C">
        <w:rPr>
          <w:b/>
          <w:sz w:val="40"/>
          <w:szCs w:val="40"/>
        </w:rPr>
        <w:tab/>
      </w:r>
      <w:r w:rsidRPr="00BA348C">
        <w:rPr>
          <w:b/>
          <w:sz w:val="40"/>
          <w:szCs w:val="40"/>
        </w:rPr>
        <w:tab/>
      </w:r>
    </w:p>
    <w:p w:rsidR="00A95190" w:rsidRPr="00BA348C" w:rsidRDefault="00A95190" w:rsidP="00A95190">
      <w:pPr>
        <w:jc w:val="center"/>
        <w:rPr>
          <w:b/>
          <w:szCs w:val="24"/>
        </w:rPr>
      </w:pPr>
    </w:p>
    <w:p w:rsidR="00A95190" w:rsidRPr="00384FB4" w:rsidRDefault="00A95190" w:rsidP="00A95190">
      <w:pPr>
        <w:jc w:val="center"/>
        <w:rPr>
          <w:b/>
          <w:sz w:val="32"/>
          <w:szCs w:val="32"/>
        </w:rPr>
      </w:pPr>
      <w:r w:rsidRPr="00384FB4">
        <w:rPr>
          <w:b/>
          <w:sz w:val="32"/>
          <w:szCs w:val="32"/>
        </w:rPr>
        <w:t>Kiegészítő melléklet</w:t>
      </w:r>
    </w:p>
    <w:p w:rsidR="00A95190" w:rsidRPr="00BA348C" w:rsidRDefault="00A95190" w:rsidP="00A95190">
      <w:pPr>
        <w:jc w:val="center"/>
        <w:rPr>
          <w:b/>
          <w:sz w:val="28"/>
          <w:szCs w:val="28"/>
        </w:rPr>
      </w:pPr>
    </w:p>
    <w:p w:rsidR="00A95190" w:rsidRPr="00BA348C" w:rsidRDefault="00A95190" w:rsidP="00A95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2012. 01. 01. – 2012. 12</w:t>
      </w:r>
      <w:r w:rsidRPr="00BA34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A34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BA348C">
        <w:rPr>
          <w:b/>
          <w:sz w:val="28"/>
          <w:szCs w:val="28"/>
        </w:rPr>
        <w:t>.</w:t>
      </w:r>
    </w:p>
    <w:p w:rsidR="00A95190" w:rsidRPr="00BA348C" w:rsidRDefault="00A95190" w:rsidP="00A95190">
      <w:pPr>
        <w:rPr>
          <w:b/>
          <w:sz w:val="28"/>
          <w:szCs w:val="28"/>
        </w:rPr>
      </w:pPr>
    </w:p>
    <w:p w:rsidR="00A95190" w:rsidRPr="00BA348C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p w:rsidR="00A95190" w:rsidRPr="00BA348C" w:rsidRDefault="00A95190" w:rsidP="00A95190">
      <w:pPr>
        <w:rPr>
          <w:b/>
          <w:szCs w:val="24"/>
        </w:rPr>
      </w:pPr>
    </w:p>
    <w:p w:rsidR="00A95190" w:rsidRDefault="00A95190" w:rsidP="00A95190">
      <w:pPr>
        <w:jc w:val="center"/>
        <w:rPr>
          <w:b/>
          <w:bCs/>
          <w:szCs w:val="24"/>
        </w:rPr>
      </w:pPr>
      <w:r w:rsidRPr="001B60C3">
        <w:rPr>
          <w:b/>
          <w:bCs/>
          <w:szCs w:val="24"/>
        </w:rPr>
        <w:lastRenderedPageBreak/>
        <w:t>ÁLTALÁNOS RÉSZ</w:t>
      </w:r>
    </w:p>
    <w:p w:rsidR="00A95190" w:rsidRDefault="00A95190" w:rsidP="00A95190">
      <w:pPr>
        <w:jc w:val="center"/>
        <w:rPr>
          <w:b/>
          <w:bCs/>
          <w:szCs w:val="24"/>
        </w:rPr>
      </w:pPr>
    </w:p>
    <w:p w:rsidR="00A95190" w:rsidRDefault="00A95190" w:rsidP="00A95190">
      <w:pPr>
        <w:pStyle w:val="NormlWeb"/>
        <w:spacing w:before="0" w:beforeAutospacing="0" w:after="0" w:afterAutospacing="0"/>
        <w:rPr>
          <w:b/>
          <w:bCs/>
        </w:rPr>
      </w:pPr>
      <w:r w:rsidRPr="00BA348C">
        <w:rPr>
          <w:b/>
          <w:bCs/>
        </w:rPr>
        <w:t>A vállalkozás bemutatása</w:t>
      </w:r>
      <w:r>
        <w:rPr>
          <w:b/>
          <w:bCs/>
        </w:rPr>
        <w:t>:</w:t>
      </w:r>
    </w:p>
    <w:p w:rsidR="00A95190" w:rsidRDefault="00A95190" w:rsidP="00A95190">
      <w:pPr>
        <w:pStyle w:val="NormlWeb"/>
        <w:spacing w:before="0" w:beforeAutospacing="0" w:after="0" w:afterAutospacing="0"/>
        <w:rPr>
          <w:b/>
          <w:bCs/>
        </w:rPr>
      </w:pPr>
    </w:p>
    <w:p w:rsidR="00A95190" w:rsidRPr="009D3445" w:rsidRDefault="00A95190" w:rsidP="00A95190">
      <w:pPr>
        <w:pStyle w:val="NormlWeb"/>
        <w:spacing w:before="0" w:beforeAutospacing="0" w:after="0" w:afterAutospacing="0"/>
        <w:rPr>
          <w:b/>
          <w:bCs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02"/>
      </w:tblGrid>
      <w:tr w:rsidR="00A95190" w:rsidRPr="00BA348C" w:rsidTr="009F3CB8">
        <w:tc>
          <w:tcPr>
            <w:tcW w:w="4210" w:type="dxa"/>
          </w:tcPr>
          <w:p w:rsidR="00A95190" w:rsidRDefault="00A95190" w:rsidP="009F3CB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A társaság neve: </w:t>
            </w:r>
          </w:p>
          <w:p w:rsidR="00A95190" w:rsidRPr="00BA348C" w:rsidRDefault="00A95190" w:rsidP="009F3CB8">
            <w:pPr>
              <w:snapToGrid w:val="0"/>
              <w:rPr>
                <w:szCs w:val="24"/>
              </w:rPr>
            </w:pPr>
          </w:p>
        </w:tc>
        <w:tc>
          <w:tcPr>
            <w:tcW w:w="5002" w:type="dxa"/>
          </w:tcPr>
          <w:p w:rsidR="00A95190" w:rsidRPr="00BA348C" w:rsidRDefault="00A95190" w:rsidP="009F3CB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Magyar Alkotóművészeti</w:t>
            </w:r>
            <w:r w:rsidRPr="00BA348C">
              <w:rPr>
                <w:szCs w:val="24"/>
              </w:rPr>
              <w:t xml:space="preserve"> Közhasznú Nonprofit Korlátolt Felelősségű Társaság</w:t>
            </w:r>
          </w:p>
        </w:tc>
      </w:tr>
      <w:tr w:rsidR="00A95190" w:rsidRPr="00BA348C" w:rsidTr="009F3CB8">
        <w:tc>
          <w:tcPr>
            <w:tcW w:w="4210" w:type="dxa"/>
          </w:tcPr>
          <w:p w:rsidR="00A95190" w:rsidRPr="00BA348C" w:rsidRDefault="00A95190" w:rsidP="009F3CB8">
            <w:pPr>
              <w:snapToGrid w:val="0"/>
              <w:spacing w:before="120"/>
              <w:rPr>
                <w:szCs w:val="24"/>
              </w:rPr>
            </w:pPr>
            <w:r w:rsidRPr="00BA348C">
              <w:rPr>
                <w:szCs w:val="24"/>
              </w:rPr>
              <w:t>Székhelye:</w:t>
            </w:r>
          </w:p>
        </w:tc>
        <w:tc>
          <w:tcPr>
            <w:tcW w:w="5002" w:type="dxa"/>
          </w:tcPr>
          <w:p w:rsidR="00A95190" w:rsidRPr="00BA348C" w:rsidRDefault="00A95190" w:rsidP="009F3CB8">
            <w:pPr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2000 Szentendre, </w:t>
            </w:r>
            <w:proofErr w:type="spellStart"/>
            <w:r>
              <w:rPr>
                <w:szCs w:val="24"/>
              </w:rPr>
              <w:t>Bogdányi</w:t>
            </w:r>
            <w:proofErr w:type="spellEnd"/>
            <w:r>
              <w:rPr>
                <w:szCs w:val="24"/>
              </w:rPr>
              <w:t xml:space="preserve"> u. 51.</w:t>
            </w:r>
          </w:p>
        </w:tc>
      </w:tr>
      <w:tr w:rsidR="00A95190" w:rsidRPr="00BA348C" w:rsidTr="009F3CB8">
        <w:tc>
          <w:tcPr>
            <w:tcW w:w="4210" w:type="dxa"/>
          </w:tcPr>
          <w:p w:rsidR="00A95190" w:rsidRPr="00BA348C" w:rsidRDefault="00A95190" w:rsidP="009F3CB8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Alapítás időpontja:</w:t>
            </w:r>
          </w:p>
        </w:tc>
        <w:tc>
          <w:tcPr>
            <w:tcW w:w="5002" w:type="dxa"/>
          </w:tcPr>
          <w:p w:rsidR="00A95190" w:rsidRPr="00BA348C" w:rsidRDefault="00A95190" w:rsidP="009F3CB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2011. október 22</w:t>
            </w:r>
            <w:r w:rsidRPr="00BA348C">
              <w:rPr>
                <w:szCs w:val="24"/>
              </w:rPr>
              <w:t>.</w:t>
            </w:r>
          </w:p>
        </w:tc>
      </w:tr>
      <w:tr w:rsidR="00A95190" w:rsidRPr="00BA348C" w:rsidTr="009F3CB8">
        <w:tc>
          <w:tcPr>
            <w:tcW w:w="4210" w:type="dxa"/>
          </w:tcPr>
          <w:p w:rsidR="00A95190" w:rsidRPr="00BA348C" w:rsidRDefault="00A95190" w:rsidP="009F3CB8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Jegyze</w:t>
            </w:r>
            <w:r>
              <w:rPr>
                <w:szCs w:val="24"/>
              </w:rPr>
              <w:t>tt tőke 2012. 01. 01-é</w:t>
            </w:r>
            <w:r w:rsidRPr="00BA348C">
              <w:rPr>
                <w:szCs w:val="24"/>
              </w:rPr>
              <w:t>n</w:t>
            </w:r>
          </w:p>
        </w:tc>
        <w:tc>
          <w:tcPr>
            <w:tcW w:w="5002" w:type="dxa"/>
          </w:tcPr>
          <w:p w:rsidR="00A95190" w:rsidRPr="00BA348C" w:rsidRDefault="00A95190" w:rsidP="009F3CB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500 000</w:t>
            </w:r>
            <w:r w:rsidRPr="00BA348C">
              <w:rPr>
                <w:szCs w:val="24"/>
              </w:rPr>
              <w:t xml:space="preserve"> Ft</w:t>
            </w:r>
          </w:p>
        </w:tc>
      </w:tr>
      <w:tr w:rsidR="00A95190" w:rsidRPr="00BA348C" w:rsidTr="009F3CB8">
        <w:tc>
          <w:tcPr>
            <w:tcW w:w="4210" w:type="dxa"/>
          </w:tcPr>
          <w:p w:rsidR="00A95190" w:rsidRPr="00BA348C" w:rsidRDefault="00A95190" w:rsidP="009F3CB8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Fő tevékenysége</w:t>
            </w:r>
          </w:p>
        </w:tc>
        <w:tc>
          <w:tcPr>
            <w:tcW w:w="5002" w:type="dxa"/>
          </w:tcPr>
          <w:p w:rsidR="00A95190" w:rsidRPr="00BA348C" w:rsidRDefault="00A95190" w:rsidP="009F3CB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Egészségügy, oktatás, kultúra, egyéb szociális szolgáltatás (kivéve: társadalombiztosítás) igazgatása</w:t>
            </w:r>
          </w:p>
        </w:tc>
      </w:tr>
      <w:tr w:rsidR="00A95190" w:rsidRPr="00BA348C" w:rsidTr="009F3CB8">
        <w:tc>
          <w:tcPr>
            <w:tcW w:w="4210" w:type="dxa"/>
          </w:tcPr>
          <w:p w:rsidR="00A95190" w:rsidRPr="00BA348C" w:rsidRDefault="00A95190" w:rsidP="009F3CB8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Ügyvezető:</w:t>
            </w:r>
          </w:p>
        </w:tc>
        <w:tc>
          <w:tcPr>
            <w:tcW w:w="5002" w:type="dxa"/>
          </w:tcPr>
          <w:p w:rsidR="00A95190" w:rsidRPr="00BA348C" w:rsidRDefault="00A95190" w:rsidP="009F3CB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Hornyák Tibor</w:t>
            </w:r>
          </w:p>
        </w:tc>
      </w:tr>
    </w:tbl>
    <w:p w:rsidR="00A95190" w:rsidRPr="00BA348C" w:rsidRDefault="00A95190" w:rsidP="00A95190">
      <w:r w:rsidRPr="00BA348C">
        <w:rPr>
          <w:szCs w:val="24"/>
        </w:rPr>
        <w:t>Beszámoló e</w:t>
      </w:r>
      <w:r>
        <w:rPr>
          <w:szCs w:val="24"/>
        </w:rPr>
        <w:t>lfogadásra jogosult</w:t>
      </w:r>
      <w:proofErr w:type="gramStart"/>
      <w:r>
        <w:rPr>
          <w:szCs w:val="24"/>
        </w:rPr>
        <w:t>:</w:t>
      </w:r>
      <w:r>
        <w:rPr>
          <w:szCs w:val="24"/>
        </w:rPr>
        <w:tab/>
        <w:t xml:space="preserve">           Balog</w:t>
      </w:r>
      <w:proofErr w:type="gramEnd"/>
      <w:r>
        <w:rPr>
          <w:szCs w:val="24"/>
        </w:rPr>
        <w:t xml:space="preserve"> Zoltán, emberi erőforrások minisztere</w:t>
      </w:r>
    </w:p>
    <w:p w:rsidR="00A95190" w:rsidRDefault="00A95190" w:rsidP="00A95190"/>
    <w:p w:rsidR="00A95190" w:rsidRPr="00BA348C" w:rsidRDefault="00A95190" w:rsidP="00A95190"/>
    <w:p w:rsidR="00A95190" w:rsidRPr="009D3445" w:rsidRDefault="00A95190" w:rsidP="00A95190">
      <w:pPr>
        <w:pStyle w:val="NormlWeb"/>
        <w:spacing w:before="0" w:beforeAutospacing="0" w:after="120" w:afterAutospacing="0"/>
        <w:rPr>
          <w:b/>
          <w:bCs/>
        </w:rPr>
      </w:pPr>
      <w:r w:rsidRPr="00BA348C">
        <w:rPr>
          <w:b/>
          <w:bCs/>
        </w:rPr>
        <w:t>Egyéb adatok:</w:t>
      </w:r>
    </w:p>
    <w:p w:rsidR="00A95190" w:rsidRPr="00E27D2C" w:rsidRDefault="00A95190" w:rsidP="00A95190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 xml:space="preserve">A Társaság 2011. </w:t>
      </w:r>
      <w:r>
        <w:rPr>
          <w:sz w:val="24"/>
          <w:szCs w:val="24"/>
        </w:rPr>
        <w:t>október 22</w:t>
      </w:r>
      <w:r w:rsidRPr="00E27D2C">
        <w:rPr>
          <w:sz w:val="24"/>
          <w:szCs w:val="24"/>
        </w:rPr>
        <w:t>. napjától határozatlan időre jött létre.</w:t>
      </w:r>
    </w:p>
    <w:p w:rsidR="00A95190" w:rsidRPr="00E27D2C" w:rsidRDefault="00A95190" w:rsidP="00A95190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A Társaság tagja /alapító/: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  <w:t>Magyar Állam</w:t>
      </w:r>
    </w:p>
    <w:p w:rsidR="00A95190" w:rsidRPr="00E27D2C" w:rsidRDefault="00A95190" w:rsidP="00A95190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Tulajdonosi joggyakorló: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>
        <w:rPr>
          <w:sz w:val="24"/>
          <w:szCs w:val="24"/>
        </w:rPr>
        <w:t>Emberi Erőforrások Minisztériuma</w:t>
      </w:r>
    </w:p>
    <w:p w:rsidR="00A95190" w:rsidRPr="00E27D2C" w:rsidRDefault="00A95190" w:rsidP="00A95190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Székhely: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>
        <w:rPr>
          <w:sz w:val="24"/>
          <w:szCs w:val="24"/>
        </w:rPr>
        <w:t xml:space="preserve">2000 Szentendre, </w:t>
      </w:r>
      <w:proofErr w:type="spellStart"/>
      <w:r>
        <w:rPr>
          <w:sz w:val="24"/>
          <w:szCs w:val="24"/>
        </w:rPr>
        <w:t>Bogdányi</w:t>
      </w:r>
      <w:proofErr w:type="spellEnd"/>
      <w:r>
        <w:rPr>
          <w:sz w:val="24"/>
          <w:szCs w:val="24"/>
        </w:rPr>
        <w:t xml:space="preserve"> u. 51.</w:t>
      </w:r>
    </w:p>
    <w:p w:rsidR="00A95190" w:rsidRPr="00E27D2C" w:rsidRDefault="00A95190" w:rsidP="00A95190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Képviselője: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>
        <w:rPr>
          <w:sz w:val="24"/>
          <w:szCs w:val="24"/>
        </w:rPr>
        <w:t>Balog Zoltán, emberi erőforrások minisztere</w:t>
      </w:r>
    </w:p>
    <w:p w:rsidR="00A95190" w:rsidRPr="00E27D2C" w:rsidRDefault="00A95190" w:rsidP="00A95190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Tulajdoni hányad: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  <w:t>100 %</w:t>
      </w:r>
    </w:p>
    <w:p w:rsidR="00A95190" w:rsidRPr="00E27D2C" w:rsidRDefault="00A95190" w:rsidP="00A95190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Társaság adószáma:</w:t>
      </w:r>
      <w:r w:rsidRPr="00E27D2C">
        <w:rPr>
          <w:b/>
          <w:bCs/>
          <w:sz w:val="24"/>
          <w:szCs w:val="24"/>
        </w:rPr>
        <w:tab/>
      </w:r>
      <w:r w:rsidRPr="00E27D2C">
        <w:rPr>
          <w:b/>
          <w:bCs/>
          <w:sz w:val="24"/>
          <w:szCs w:val="24"/>
        </w:rPr>
        <w:tab/>
      </w:r>
      <w:r w:rsidRPr="00E27D2C">
        <w:rPr>
          <w:b/>
          <w:bCs/>
          <w:sz w:val="24"/>
          <w:szCs w:val="24"/>
        </w:rPr>
        <w:tab/>
      </w:r>
      <w:r w:rsidRPr="00E27D2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23599714-2-13</w:t>
      </w:r>
      <w:r w:rsidRPr="00E27D2C">
        <w:rPr>
          <w:sz w:val="24"/>
          <w:szCs w:val="24"/>
        </w:rPr>
        <w:t xml:space="preserve"> </w:t>
      </w:r>
      <w:r w:rsidRPr="00E27D2C">
        <w:rPr>
          <w:sz w:val="24"/>
          <w:szCs w:val="24"/>
        </w:rPr>
        <w:tab/>
      </w:r>
    </w:p>
    <w:p w:rsidR="00A95190" w:rsidRPr="00E27D2C" w:rsidRDefault="00A95190" w:rsidP="00A95190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A Társaság cégjegyzék száma: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>
        <w:rPr>
          <w:sz w:val="24"/>
          <w:szCs w:val="24"/>
        </w:rPr>
        <w:t>13-09-151770</w:t>
      </w:r>
    </w:p>
    <w:p w:rsidR="00A95190" w:rsidRPr="00E27D2C" w:rsidRDefault="00A95190" w:rsidP="00A95190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A Társaság KSH száma</w:t>
      </w:r>
      <w:r w:rsidRPr="00E27D2C">
        <w:rPr>
          <w:bCs/>
          <w:sz w:val="24"/>
          <w:szCs w:val="24"/>
        </w:rPr>
        <w:t>:</w:t>
      </w:r>
      <w:r w:rsidRPr="00E27D2C">
        <w:rPr>
          <w:bCs/>
          <w:sz w:val="24"/>
          <w:szCs w:val="24"/>
        </w:rPr>
        <w:tab/>
      </w:r>
      <w:r w:rsidRPr="00E27D2C">
        <w:rPr>
          <w:bCs/>
          <w:sz w:val="24"/>
          <w:szCs w:val="24"/>
        </w:rPr>
        <w:tab/>
      </w:r>
      <w:r w:rsidRPr="00E27D2C">
        <w:rPr>
          <w:bCs/>
          <w:sz w:val="24"/>
          <w:szCs w:val="24"/>
        </w:rPr>
        <w:tab/>
      </w:r>
      <w:r>
        <w:rPr>
          <w:sz w:val="24"/>
          <w:szCs w:val="24"/>
        </w:rPr>
        <w:t>23599714-8412-572-13</w:t>
      </w:r>
    </w:p>
    <w:p w:rsidR="00A95190" w:rsidRPr="00E27D2C" w:rsidRDefault="00A95190" w:rsidP="00A95190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Honlap: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www.alkotomuveszet</w:t>
      </w:r>
      <w:r w:rsidRPr="00E27D2C">
        <w:rPr>
          <w:sz w:val="24"/>
          <w:szCs w:val="24"/>
        </w:rPr>
        <w:t>.hu</w:t>
      </w:r>
    </w:p>
    <w:p w:rsidR="00A95190" w:rsidRDefault="00A95190" w:rsidP="00A95190">
      <w:pPr>
        <w:pStyle w:val="Szvegtrzs21"/>
        <w:rPr>
          <w:b w:val="0"/>
          <w:bCs/>
        </w:rPr>
      </w:pPr>
    </w:p>
    <w:p w:rsidR="00A95190" w:rsidRPr="00BA348C" w:rsidRDefault="00A95190" w:rsidP="00A95190">
      <w:pPr>
        <w:pStyle w:val="Szvegtrzs21"/>
        <w:rPr>
          <w:b w:val="0"/>
          <w:bCs/>
        </w:rPr>
      </w:pPr>
    </w:p>
    <w:p w:rsidR="00A95190" w:rsidRPr="00BA348C" w:rsidRDefault="00A95190" w:rsidP="00A95190">
      <w:pPr>
        <w:pStyle w:val="Szvegtrzs21"/>
        <w:spacing w:after="120"/>
        <w:rPr>
          <w:b w:val="0"/>
          <w:bCs/>
          <w:szCs w:val="24"/>
        </w:rPr>
      </w:pPr>
      <w:r w:rsidRPr="00BA348C">
        <w:rPr>
          <w:bCs/>
          <w:szCs w:val="24"/>
        </w:rPr>
        <w:t>Társaság fióktelepei:</w:t>
      </w:r>
    </w:p>
    <w:p w:rsidR="00A95190" w:rsidRPr="00BA348C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1119 Budapest, Fehérvári út 67/</w:t>
      </w:r>
      <w:proofErr w:type="gramStart"/>
      <w:r>
        <w:rPr>
          <w:b w:val="0"/>
          <w:bCs/>
          <w:szCs w:val="24"/>
        </w:rPr>
        <w:t>A</w:t>
      </w:r>
      <w:proofErr w:type="gramEnd"/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1131 Budapest, Keszkenő u. 32.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1095 Budapest, Ipar u. 13. II. 3/</w:t>
      </w:r>
      <w:proofErr w:type="gramStart"/>
      <w:r>
        <w:rPr>
          <w:b w:val="0"/>
          <w:bCs/>
          <w:szCs w:val="24"/>
        </w:rPr>
        <w:t>A</w:t>
      </w:r>
      <w:proofErr w:type="gramEnd"/>
      <w:r>
        <w:rPr>
          <w:b w:val="0"/>
          <w:bCs/>
          <w:szCs w:val="24"/>
        </w:rPr>
        <w:t>.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1064 Budapest, Izabella u. 82. II. 17.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1107 Budapest, Szállás u. 4-6.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1146 Budapest, </w:t>
      </w:r>
      <w:proofErr w:type="spellStart"/>
      <w:r>
        <w:rPr>
          <w:b w:val="0"/>
          <w:bCs/>
          <w:szCs w:val="24"/>
        </w:rPr>
        <w:t>Olof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Palme</w:t>
      </w:r>
      <w:proofErr w:type="spellEnd"/>
      <w:r>
        <w:rPr>
          <w:b w:val="0"/>
          <w:bCs/>
          <w:szCs w:val="24"/>
        </w:rPr>
        <w:t xml:space="preserve"> sétány 1.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2543 Süttő, Kiserdő sétány 12.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2626 Nagymaros hrsz. 13302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3234 Mátraszentimre (Galyatető), Mező Imre út 11-13. és Turista u. 10-12.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6000 Kecskemét, Műkert út 2.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6636 Mártély, Vásárhelyi Pál u.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6800 Hódmezővásárhely, Virág u. 3.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6800 Hódmezővásárhely, </w:t>
      </w:r>
      <w:proofErr w:type="spellStart"/>
      <w:r>
        <w:rPr>
          <w:b w:val="0"/>
          <w:bCs/>
          <w:szCs w:val="24"/>
        </w:rPr>
        <w:t>Kohán</w:t>
      </w:r>
      <w:proofErr w:type="spellEnd"/>
      <w:r>
        <w:rPr>
          <w:b w:val="0"/>
          <w:bCs/>
          <w:szCs w:val="24"/>
        </w:rPr>
        <w:t xml:space="preserve"> György u. 2.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8230 Balatonfüred, Petőfi Sándor u. 28.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8264 Szigliget, Kossuth Lajos u. 17.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8623 Balatonföldvár, József Attila u. 10.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8623 Balatonföldvár, József Attila u. 15.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8636 Balatonszemes, Bagolyvár u. 9.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9178 Hédervár, Fő utca 47.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9766 Zsennye, Szabadság tér 5.</w:t>
      </w:r>
    </w:p>
    <w:p w:rsidR="00A95190" w:rsidRPr="00BA348C" w:rsidRDefault="00A95190" w:rsidP="00A95190">
      <w:pPr>
        <w:pStyle w:val="Szvegtrzs21"/>
        <w:rPr>
          <w:b w:val="0"/>
          <w:bCs/>
          <w:szCs w:val="24"/>
        </w:rPr>
      </w:pPr>
    </w:p>
    <w:p w:rsidR="00A95190" w:rsidRDefault="00A95190" w:rsidP="00A95190">
      <w:pPr>
        <w:pStyle w:val="Szvegtrzs21"/>
        <w:spacing w:after="120"/>
        <w:rPr>
          <w:bCs/>
          <w:szCs w:val="24"/>
        </w:rPr>
      </w:pPr>
      <w:r w:rsidRPr="00B4694A">
        <w:rPr>
          <w:bCs/>
          <w:szCs w:val="24"/>
        </w:rPr>
        <w:t>Társaság telephelye:</w:t>
      </w:r>
    </w:p>
    <w:p w:rsidR="00A95190" w:rsidRPr="00B4694A" w:rsidRDefault="00A95190" w:rsidP="00A95190">
      <w:pPr>
        <w:pStyle w:val="Szvegtrzs21"/>
        <w:rPr>
          <w:b w:val="0"/>
          <w:bCs/>
          <w:szCs w:val="24"/>
        </w:rPr>
      </w:pPr>
      <w:r w:rsidRPr="00B4694A">
        <w:rPr>
          <w:b w:val="0"/>
          <w:bCs/>
          <w:szCs w:val="24"/>
        </w:rPr>
        <w:t>2000</w:t>
      </w:r>
      <w:r>
        <w:rPr>
          <w:b w:val="0"/>
          <w:bCs/>
          <w:szCs w:val="24"/>
        </w:rPr>
        <w:t xml:space="preserve"> Szentendre, Fő tér 20.</w:t>
      </w:r>
    </w:p>
    <w:p w:rsidR="00A95190" w:rsidRPr="00BA348C" w:rsidRDefault="00A95190" w:rsidP="00A95190">
      <w:pPr>
        <w:pStyle w:val="Szvegtrzs21"/>
        <w:rPr>
          <w:b w:val="0"/>
          <w:bCs/>
          <w:szCs w:val="24"/>
        </w:rPr>
      </w:pPr>
    </w:p>
    <w:p w:rsidR="00A95190" w:rsidRPr="00BA348C" w:rsidRDefault="00A95190" w:rsidP="00A95190">
      <w:pPr>
        <w:pStyle w:val="Szvegtrzs21"/>
        <w:spacing w:after="120"/>
        <w:rPr>
          <w:bCs/>
          <w:szCs w:val="24"/>
        </w:rPr>
      </w:pPr>
      <w:r w:rsidRPr="00BA348C">
        <w:rPr>
          <w:bCs/>
          <w:szCs w:val="24"/>
        </w:rPr>
        <w:t>Felügyelő Bizottság tagjai:</w:t>
      </w:r>
    </w:p>
    <w:p w:rsidR="00A95190" w:rsidRDefault="00A95190" w:rsidP="00A95190">
      <w:pPr>
        <w:pStyle w:val="Szvegtrzs21"/>
        <w:tabs>
          <w:tab w:val="left" w:pos="3240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Bernát Orsolya</w:t>
      </w:r>
    </w:p>
    <w:p w:rsidR="00A95190" w:rsidRDefault="00A95190" w:rsidP="00A95190">
      <w:pPr>
        <w:pStyle w:val="Szvegtrzs21"/>
        <w:tabs>
          <w:tab w:val="left" w:pos="3240"/>
        </w:tabs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Kotán</w:t>
      </w:r>
      <w:proofErr w:type="spellEnd"/>
      <w:r>
        <w:rPr>
          <w:b w:val="0"/>
          <w:bCs/>
          <w:szCs w:val="24"/>
        </w:rPr>
        <w:t xml:space="preserve"> Attila Bertalan</w:t>
      </w:r>
    </w:p>
    <w:p w:rsidR="00A95190" w:rsidRDefault="00A95190" w:rsidP="00A95190">
      <w:pPr>
        <w:pStyle w:val="Szvegtrzs21"/>
        <w:tabs>
          <w:tab w:val="left" w:pos="3240"/>
        </w:tabs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Wehner</w:t>
      </w:r>
      <w:proofErr w:type="spellEnd"/>
      <w:r>
        <w:rPr>
          <w:b w:val="0"/>
          <w:bCs/>
          <w:szCs w:val="24"/>
        </w:rPr>
        <w:t xml:space="preserve"> Tibor</w:t>
      </w:r>
      <w:r w:rsidRPr="00BA348C">
        <w:rPr>
          <w:b w:val="0"/>
          <w:bCs/>
          <w:szCs w:val="24"/>
        </w:rPr>
        <w:tab/>
      </w:r>
    </w:p>
    <w:p w:rsidR="00A95190" w:rsidRPr="00BA348C" w:rsidRDefault="00A95190" w:rsidP="00A95190">
      <w:pPr>
        <w:pStyle w:val="Szvegtrzs21"/>
        <w:tabs>
          <w:tab w:val="left" w:pos="3240"/>
        </w:tabs>
        <w:rPr>
          <w:b w:val="0"/>
          <w:bCs/>
          <w:szCs w:val="24"/>
        </w:rPr>
      </w:pPr>
    </w:p>
    <w:p w:rsidR="00A95190" w:rsidRPr="00BA348C" w:rsidRDefault="00A95190" w:rsidP="00A95190">
      <w:pPr>
        <w:pStyle w:val="Szvegtrzs21"/>
        <w:spacing w:after="120"/>
        <w:rPr>
          <w:bCs/>
          <w:szCs w:val="24"/>
        </w:rPr>
      </w:pPr>
      <w:r w:rsidRPr="00BA348C">
        <w:rPr>
          <w:bCs/>
          <w:szCs w:val="24"/>
        </w:rPr>
        <w:t>Számlavezető bank</w:t>
      </w:r>
      <w:r>
        <w:rPr>
          <w:bCs/>
          <w:szCs w:val="24"/>
        </w:rPr>
        <w:t>ok</w:t>
      </w:r>
      <w:r w:rsidRPr="00BA348C">
        <w:rPr>
          <w:bCs/>
          <w:szCs w:val="24"/>
        </w:rPr>
        <w:t xml:space="preserve">: </w:t>
      </w:r>
    </w:p>
    <w:p w:rsidR="00A95190" w:rsidRPr="0060259F" w:rsidRDefault="00A95190" w:rsidP="00A95190">
      <w:pPr>
        <w:pStyle w:val="Szvegtrzs21"/>
        <w:rPr>
          <w:bCs/>
          <w:szCs w:val="24"/>
        </w:rPr>
      </w:pPr>
      <w:r w:rsidRPr="00BA348C">
        <w:rPr>
          <w:b w:val="0"/>
          <w:bCs/>
          <w:szCs w:val="24"/>
        </w:rPr>
        <w:t>Magyar Államkincstár: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 xml:space="preserve"> 10032000-</w:t>
      </w:r>
      <w:r>
        <w:rPr>
          <w:b w:val="0"/>
          <w:bCs/>
          <w:szCs w:val="24"/>
        </w:rPr>
        <w:t>00318194-00000017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 w:rsidRPr="0060259F">
        <w:rPr>
          <w:b w:val="0"/>
          <w:bCs/>
          <w:szCs w:val="24"/>
        </w:rPr>
        <w:t>Magyar Államkincstár:</w:t>
      </w:r>
      <w:r w:rsidRPr="0060259F">
        <w:rPr>
          <w:b w:val="0"/>
          <w:bCs/>
          <w:szCs w:val="24"/>
        </w:rPr>
        <w:tab/>
      </w:r>
      <w:r w:rsidRPr="0060259F">
        <w:rPr>
          <w:b w:val="0"/>
          <w:bCs/>
          <w:szCs w:val="24"/>
        </w:rPr>
        <w:tab/>
      </w:r>
      <w:r w:rsidRPr="0060259F">
        <w:rPr>
          <w:b w:val="0"/>
          <w:bCs/>
          <w:szCs w:val="24"/>
        </w:rPr>
        <w:tab/>
        <w:t xml:space="preserve"> 10032000-</w:t>
      </w:r>
      <w:r>
        <w:rPr>
          <w:b w:val="0"/>
          <w:bCs/>
          <w:szCs w:val="24"/>
        </w:rPr>
        <w:t>00318194-00060011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OTP Bank </w:t>
      </w:r>
      <w:proofErr w:type="spellStart"/>
      <w:r>
        <w:rPr>
          <w:b w:val="0"/>
          <w:bCs/>
          <w:szCs w:val="24"/>
        </w:rPr>
        <w:t>Nyrt</w:t>
      </w:r>
      <w:proofErr w:type="spellEnd"/>
      <w:proofErr w:type="gramStart"/>
      <w:r>
        <w:rPr>
          <w:b w:val="0"/>
          <w:bCs/>
          <w:szCs w:val="24"/>
        </w:rPr>
        <w:t>.:</w:t>
      </w:r>
      <w:proofErr w:type="gramEnd"/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11703006-20464125-00000000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MKB Bank </w:t>
      </w:r>
      <w:proofErr w:type="spellStart"/>
      <w:r>
        <w:rPr>
          <w:b w:val="0"/>
          <w:bCs/>
          <w:szCs w:val="24"/>
        </w:rPr>
        <w:t>Nyrt</w:t>
      </w:r>
      <w:proofErr w:type="spellEnd"/>
      <w:proofErr w:type="gramStart"/>
      <w:r>
        <w:rPr>
          <w:b w:val="0"/>
          <w:bCs/>
          <w:szCs w:val="24"/>
        </w:rPr>
        <w:t>.:</w:t>
      </w:r>
      <w:proofErr w:type="gramEnd"/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10300002-10570711-49020012</w:t>
      </w:r>
    </w:p>
    <w:p w:rsidR="00A95190" w:rsidRDefault="00A95190" w:rsidP="00A95190">
      <w:pPr>
        <w:pStyle w:val="Szvegtrzs21"/>
        <w:rPr>
          <w:b w:val="0"/>
          <w:bCs/>
          <w:szCs w:val="24"/>
        </w:rPr>
      </w:pPr>
    </w:p>
    <w:p w:rsidR="00A95190" w:rsidRDefault="00A95190" w:rsidP="00A95190">
      <w:pPr>
        <w:pStyle w:val="Szvegtrzs21"/>
        <w:rPr>
          <w:b w:val="0"/>
          <w:bCs/>
          <w:szCs w:val="24"/>
        </w:rPr>
      </w:pPr>
    </w:p>
    <w:p w:rsidR="00A95190" w:rsidRDefault="00A95190" w:rsidP="00A95190">
      <w:pPr>
        <w:pStyle w:val="Szvegtrzs21"/>
        <w:rPr>
          <w:b w:val="0"/>
          <w:bCs/>
          <w:szCs w:val="24"/>
        </w:rPr>
      </w:pPr>
    </w:p>
    <w:p w:rsidR="00A95190" w:rsidRDefault="00A95190" w:rsidP="00A95190">
      <w:pPr>
        <w:pStyle w:val="Szvegtrzs21"/>
        <w:rPr>
          <w:b w:val="0"/>
          <w:bCs/>
          <w:szCs w:val="24"/>
        </w:rPr>
      </w:pPr>
    </w:p>
    <w:p w:rsidR="00A95190" w:rsidRPr="00BA348C" w:rsidRDefault="00A95190" w:rsidP="00A95190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Közhasznú minősítéssel rendelkezik.</w:t>
      </w:r>
    </w:p>
    <w:p w:rsidR="00A95190" w:rsidRPr="00BA348C" w:rsidRDefault="00A95190" w:rsidP="00A95190">
      <w:pPr>
        <w:pStyle w:val="Szvegtrzs21"/>
        <w:rPr>
          <w:b w:val="0"/>
          <w:bCs/>
          <w:szCs w:val="24"/>
        </w:rPr>
      </w:pPr>
    </w:p>
    <w:p w:rsidR="00A95190" w:rsidRPr="00BA348C" w:rsidRDefault="00A95190" w:rsidP="00A95190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A tulajdoni viszonyokat az Alapító Okirat tartalmazza.</w:t>
      </w:r>
    </w:p>
    <w:p w:rsidR="00A95190" w:rsidRPr="00BA348C" w:rsidRDefault="00A95190" w:rsidP="00A95190">
      <w:pPr>
        <w:pStyle w:val="Szvegtrzs21"/>
        <w:rPr>
          <w:b w:val="0"/>
          <w:bCs/>
          <w:szCs w:val="24"/>
        </w:rPr>
      </w:pPr>
    </w:p>
    <w:p w:rsidR="00A95190" w:rsidRPr="00BA348C" w:rsidRDefault="00A95190" w:rsidP="00A95190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Társaságnál a könyvvizsgálat jogszabályi előírások alapján kötelező.</w:t>
      </w:r>
    </w:p>
    <w:p w:rsidR="00A95190" w:rsidRPr="00BA348C" w:rsidRDefault="00A95190" w:rsidP="00A95190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 w:rsidRPr="00BA348C">
        <w:rPr>
          <w:bCs/>
          <w:szCs w:val="24"/>
        </w:rPr>
        <w:t>Könyvvizsgáló: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Controlling-Audit Könyvvizsgáló Kft</w:t>
      </w:r>
    </w:p>
    <w:p w:rsidR="00A95190" w:rsidRPr="00BA348C" w:rsidRDefault="00A95190" w:rsidP="00A95190">
      <w:pPr>
        <w:pStyle w:val="Szvegtrzs21"/>
        <w:tabs>
          <w:tab w:val="left" w:pos="4820"/>
        </w:tabs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Bejegyzett könyvvizsgáló Társaság</w:t>
      </w:r>
    </w:p>
    <w:p w:rsidR="00A95190" w:rsidRPr="00BA348C" w:rsidRDefault="00A95190" w:rsidP="00A95190">
      <w:pPr>
        <w:pStyle w:val="Szvegtrzs21"/>
        <w:tabs>
          <w:tab w:val="left" w:pos="4820"/>
        </w:tabs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ab/>
        <w:t>1037 Budapest, Góbé u. 23. Fsz. 1.</w:t>
      </w:r>
    </w:p>
    <w:p w:rsidR="00A95190" w:rsidRPr="00BA348C" w:rsidRDefault="00A95190" w:rsidP="00A95190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>
        <w:rPr>
          <w:b w:val="0"/>
          <w:bCs/>
          <w:szCs w:val="24"/>
        </w:rPr>
        <w:t>Nyilvántartásba vételi szám: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000076</w:t>
      </w:r>
    </w:p>
    <w:p w:rsidR="00A95190" w:rsidRPr="00BA348C" w:rsidRDefault="00A95190" w:rsidP="00A95190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 xml:space="preserve">Bejegyzett Könyvvizsgáló: 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 xml:space="preserve">Török Zoltán </w:t>
      </w:r>
    </w:p>
    <w:p w:rsidR="00A95190" w:rsidRPr="00BA348C" w:rsidRDefault="00A95190" w:rsidP="00A95190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>
        <w:rPr>
          <w:b w:val="0"/>
          <w:bCs/>
          <w:szCs w:val="24"/>
        </w:rPr>
        <w:t>Kamarai Tagsági szám: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001379</w:t>
      </w:r>
    </w:p>
    <w:p w:rsidR="00A95190" w:rsidRDefault="00A95190" w:rsidP="00A95190">
      <w:pPr>
        <w:pStyle w:val="Szvegtrzs21"/>
        <w:tabs>
          <w:tab w:val="left" w:pos="4536"/>
        </w:tabs>
        <w:rPr>
          <w:b w:val="0"/>
          <w:bCs/>
          <w:szCs w:val="24"/>
        </w:rPr>
      </w:pPr>
    </w:p>
    <w:p w:rsidR="00A95190" w:rsidRPr="00BA348C" w:rsidRDefault="00A95190" w:rsidP="00A95190">
      <w:pPr>
        <w:pStyle w:val="Szvegtrzs21"/>
        <w:tabs>
          <w:tab w:val="left" w:pos="4536"/>
        </w:tabs>
        <w:rPr>
          <w:b w:val="0"/>
          <w:bCs/>
          <w:szCs w:val="24"/>
        </w:rPr>
      </w:pPr>
    </w:p>
    <w:p w:rsidR="00A95190" w:rsidRPr="00BA348C" w:rsidRDefault="00A95190" w:rsidP="00A95190">
      <w:pPr>
        <w:pStyle w:val="Szvegtrzs21"/>
        <w:tabs>
          <w:tab w:val="left" w:pos="4820"/>
        </w:tabs>
        <w:rPr>
          <w:b w:val="0"/>
          <w:bCs/>
          <w:szCs w:val="24"/>
        </w:rPr>
      </w:pPr>
      <w:r w:rsidRPr="00BA348C">
        <w:rPr>
          <w:bCs/>
          <w:szCs w:val="24"/>
        </w:rPr>
        <w:t>A beszámoló összeállításáért felelős személy:</w:t>
      </w:r>
      <w:r>
        <w:rPr>
          <w:b w:val="0"/>
          <w:bCs/>
          <w:szCs w:val="24"/>
        </w:rPr>
        <w:tab/>
        <w:t>Ripper Henriett</w:t>
      </w:r>
    </w:p>
    <w:p w:rsidR="00A95190" w:rsidRPr="00BA348C" w:rsidRDefault="00A95190" w:rsidP="00A95190">
      <w:pPr>
        <w:pStyle w:val="Szvegtrzs21"/>
        <w:tabs>
          <w:tab w:val="left" w:pos="4820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Lakcíme:</w:t>
      </w:r>
      <w:r>
        <w:rPr>
          <w:b w:val="0"/>
          <w:bCs/>
          <w:szCs w:val="24"/>
        </w:rPr>
        <w:tab/>
        <w:t>2600 Vác, Horváth Mihály u. 7.</w:t>
      </w:r>
    </w:p>
    <w:p w:rsidR="00A95190" w:rsidRPr="00BA348C" w:rsidRDefault="00A95190" w:rsidP="00A95190">
      <w:pPr>
        <w:pStyle w:val="Szvegtrzs21"/>
        <w:tabs>
          <w:tab w:val="left" w:pos="4820"/>
        </w:tabs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Regisztrációs sz</w:t>
      </w:r>
      <w:r>
        <w:rPr>
          <w:b w:val="0"/>
          <w:bCs/>
          <w:szCs w:val="24"/>
        </w:rPr>
        <w:t>áma:</w:t>
      </w:r>
      <w:r>
        <w:rPr>
          <w:b w:val="0"/>
          <w:bCs/>
          <w:szCs w:val="24"/>
        </w:rPr>
        <w:tab/>
        <w:t>143977</w:t>
      </w:r>
      <w:r w:rsidRPr="001E592B">
        <w:rPr>
          <w:b w:val="0"/>
          <w:bCs/>
          <w:szCs w:val="24"/>
        </w:rPr>
        <w:t xml:space="preserve"> </w:t>
      </w:r>
    </w:p>
    <w:p w:rsidR="00A95190" w:rsidRDefault="00A95190" w:rsidP="00A95190">
      <w:pPr>
        <w:pStyle w:val="Szvegtrzs21"/>
        <w:tabs>
          <w:tab w:val="left" w:pos="4536"/>
        </w:tabs>
        <w:ind w:left="1440"/>
        <w:rPr>
          <w:b w:val="0"/>
          <w:bCs/>
          <w:szCs w:val="24"/>
        </w:rPr>
      </w:pPr>
    </w:p>
    <w:p w:rsidR="00A95190" w:rsidRPr="00BA348C" w:rsidRDefault="00A95190" w:rsidP="00A95190">
      <w:pPr>
        <w:pStyle w:val="Szvegtrzs21"/>
        <w:tabs>
          <w:tab w:val="left" w:pos="4536"/>
        </w:tabs>
        <w:ind w:left="1440"/>
        <w:rPr>
          <w:b w:val="0"/>
          <w:bCs/>
          <w:szCs w:val="24"/>
        </w:rPr>
      </w:pPr>
    </w:p>
    <w:p w:rsidR="00A95190" w:rsidRPr="000C1A93" w:rsidRDefault="00A95190" w:rsidP="00A95190">
      <w:pPr>
        <w:pStyle w:val="NormlWeb"/>
        <w:tabs>
          <w:tab w:val="left" w:pos="4536"/>
        </w:tabs>
        <w:spacing w:after="120" w:afterAutospacing="0"/>
        <w:rPr>
          <w:b/>
          <w:bCs/>
        </w:rPr>
      </w:pPr>
      <w:r w:rsidRPr="00692DDD">
        <w:rPr>
          <w:b/>
          <w:bCs/>
          <w:u w:val="single"/>
        </w:rPr>
        <w:t>Számviteli politika</w:t>
      </w:r>
      <w:r>
        <w:rPr>
          <w:b/>
          <w:bCs/>
        </w:rPr>
        <w:t>:</w:t>
      </w:r>
    </w:p>
    <w:p w:rsidR="00A95190" w:rsidRPr="00A6013B" w:rsidRDefault="00A95190" w:rsidP="00A95190">
      <w:pPr>
        <w:tabs>
          <w:tab w:val="left" w:pos="4820"/>
        </w:tabs>
        <w:rPr>
          <w:szCs w:val="24"/>
        </w:rPr>
      </w:pPr>
      <w:r>
        <w:rPr>
          <w:szCs w:val="24"/>
        </w:rPr>
        <w:t>Mérlegkészítés időpontja:</w:t>
      </w:r>
      <w:r>
        <w:rPr>
          <w:szCs w:val="24"/>
        </w:rPr>
        <w:tab/>
      </w:r>
      <w:r w:rsidRPr="0076559F">
        <w:rPr>
          <w:szCs w:val="24"/>
        </w:rPr>
        <w:t xml:space="preserve">2013. </w:t>
      </w:r>
      <w:r>
        <w:rPr>
          <w:szCs w:val="24"/>
        </w:rPr>
        <w:t>április 30</w:t>
      </w:r>
      <w:r w:rsidRPr="0076559F">
        <w:rPr>
          <w:szCs w:val="24"/>
        </w:rPr>
        <w:t>.</w:t>
      </w:r>
    </w:p>
    <w:p w:rsidR="00A95190" w:rsidRPr="00BA348C" w:rsidRDefault="00A95190" w:rsidP="00A95190">
      <w:pPr>
        <w:tabs>
          <w:tab w:val="left" w:pos="4820"/>
        </w:tabs>
        <w:rPr>
          <w:szCs w:val="24"/>
        </w:rPr>
      </w:pPr>
      <w:r>
        <w:rPr>
          <w:szCs w:val="24"/>
        </w:rPr>
        <w:t>Beszámolási időszak:</w:t>
      </w:r>
      <w:r>
        <w:rPr>
          <w:szCs w:val="24"/>
        </w:rPr>
        <w:tab/>
        <w:t>2012.01.01</w:t>
      </w:r>
      <w:r w:rsidRPr="00BA348C">
        <w:rPr>
          <w:szCs w:val="24"/>
        </w:rPr>
        <w:t>.-</w:t>
      </w:r>
      <w:r>
        <w:rPr>
          <w:szCs w:val="24"/>
        </w:rPr>
        <w:t xml:space="preserve"> </w:t>
      </w:r>
      <w:r w:rsidRPr="00BA348C">
        <w:rPr>
          <w:szCs w:val="24"/>
        </w:rPr>
        <w:t>2012.</w:t>
      </w:r>
      <w:r>
        <w:rPr>
          <w:szCs w:val="24"/>
        </w:rPr>
        <w:t>12</w:t>
      </w:r>
      <w:r w:rsidRPr="00BA348C">
        <w:rPr>
          <w:szCs w:val="24"/>
        </w:rPr>
        <w:t>.3</w:t>
      </w:r>
      <w:r>
        <w:rPr>
          <w:szCs w:val="24"/>
        </w:rPr>
        <w:t>1</w:t>
      </w:r>
      <w:r w:rsidRPr="00BA348C">
        <w:rPr>
          <w:szCs w:val="24"/>
        </w:rPr>
        <w:t>.</w:t>
      </w:r>
    </w:p>
    <w:p w:rsidR="00A95190" w:rsidRPr="00BA348C" w:rsidRDefault="00A95190" w:rsidP="00A95190">
      <w:pPr>
        <w:tabs>
          <w:tab w:val="left" w:pos="4820"/>
        </w:tabs>
        <w:rPr>
          <w:szCs w:val="24"/>
        </w:rPr>
      </w:pPr>
      <w:r w:rsidRPr="00BA348C">
        <w:rPr>
          <w:szCs w:val="24"/>
        </w:rPr>
        <w:t>A beszámolási kötelezettség formája:</w:t>
      </w:r>
      <w:r>
        <w:rPr>
          <w:szCs w:val="24"/>
        </w:rPr>
        <w:tab/>
        <w:t>E</w:t>
      </w:r>
      <w:r w:rsidRPr="00BA348C">
        <w:rPr>
          <w:szCs w:val="24"/>
        </w:rPr>
        <w:t>gyszerűsített éves beszámoló</w:t>
      </w:r>
    </w:p>
    <w:p w:rsidR="00A95190" w:rsidRPr="00BA348C" w:rsidRDefault="00A95190" w:rsidP="00A95190">
      <w:pPr>
        <w:tabs>
          <w:tab w:val="left" w:pos="4820"/>
        </w:tabs>
        <w:ind w:left="2832" w:hanging="2832"/>
        <w:rPr>
          <w:szCs w:val="24"/>
        </w:rPr>
      </w:pPr>
      <w:r>
        <w:rPr>
          <w:szCs w:val="24"/>
        </w:rPr>
        <w:t>Mérleg:</w:t>
      </w:r>
      <w:r>
        <w:rPr>
          <w:szCs w:val="24"/>
        </w:rPr>
        <w:tab/>
      </w:r>
      <w:r>
        <w:rPr>
          <w:szCs w:val="24"/>
        </w:rPr>
        <w:tab/>
      </w:r>
      <w:r w:rsidRPr="00BA348C">
        <w:rPr>
          <w:szCs w:val="24"/>
        </w:rPr>
        <w:t>Sztv</w:t>
      </w:r>
      <w:r>
        <w:rPr>
          <w:szCs w:val="24"/>
        </w:rPr>
        <w:t xml:space="preserve">. </w:t>
      </w:r>
      <w:r w:rsidRPr="00BA348C">
        <w:rPr>
          <w:szCs w:val="24"/>
        </w:rPr>
        <w:t xml:space="preserve"> 4. melléklet „</w:t>
      </w:r>
      <w:proofErr w:type="gramStart"/>
      <w:r w:rsidRPr="00BA348C">
        <w:rPr>
          <w:szCs w:val="24"/>
        </w:rPr>
        <w:t>A</w:t>
      </w:r>
      <w:proofErr w:type="gramEnd"/>
      <w:r w:rsidRPr="00BA348C">
        <w:rPr>
          <w:szCs w:val="24"/>
        </w:rPr>
        <w:t xml:space="preserve">” változat </w:t>
      </w:r>
    </w:p>
    <w:p w:rsidR="00A95190" w:rsidRPr="00BA348C" w:rsidRDefault="00A95190" w:rsidP="00A95190">
      <w:pPr>
        <w:tabs>
          <w:tab w:val="left" w:pos="4536"/>
          <w:tab w:val="left" w:pos="482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 w:rsidRPr="00BA348C">
        <w:rPr>
          <w:szCs w:val="24"/>
        </w:rPr>
        <w:t>összköltség</w:t>
      </w:r>
      <w:proofErr w:type="gramEnd"/>
      <w:r w:rsidRPr="00BA348C">
        <w:rPr>
          <w:szCs w:val="24"/>
        </w:rPr>
        <w:t xml:space="preserve"> eljárással</w:t>
      </w:r>
    </w:p>
    <w:p w:rsidR="00A95190" w:rsidRDefault="00A95190" w:rsidP="00A95190">
      <w:pPr>
        <w:tabs>
          <w:tab w:val="left" w:pos="4820"/>
        </w:tabs>
        <w:rPr>
          <w:szCs w:val="24"/>
        </w:rPr>
      </w:pPr>
      <w:r w:rsidRPr="00BA348C">
        <w:rPr>
          <w:szCs w:val="24"/>
        </w:rPr>
        <w:t>Eredmény</w:t>
      </w:r>
      <w:r>
        <w:rPr>
          <w:szCs w:val="24"/>
        </w:rPr>
        <w:t xml:space="preserve"> kimutatás:</w:t>
      </w:r>
      <w:r>
        <w:rPr>
          <w:szCs w:val="24"/>
        </w:rPr>
        <w:tab/>
      </w:r>
      <w:r w:rsidRPr="00BA348C">
        <w:rPr>
          <w:szCs w:val="24"/>
        </w:rPr>
        <w:t>„</w:t>
      </w:r>
      <w:proofErr w:type="gramStart"/>
      <w:r w:rsidRPr="00BA348C">
        <w:rPr>
          <w:szCs w:val="24"/>
        </w:rPr>
        <w:t>A</w:t>
      </w:r>
      <w:proofErr w:type="gramEnd"/>
      <w:r w:rsidRPr="00BA348C">
        <w:rPr>
          <w:szCs w:val="24"/>
        </w:rPr>
        <w:t xml:space="preserve">” típusú változat </w:t>
      </w:r>
    </w:p>
    <w:p w:rsidR="00A95190" w:rsidRDefault="00A95190" w:rsidP="00A95190">
      <w:pPr>
        <w:rPr>
          <w:szCs w:val="24"/>
        </w:rPr>
      </w:pPr>
    </w:p>
    <w:p w:rsidR="00A95190" w:rsidRPr="00C5795C" w:rsidRDefault="00A95190" w:rsidP="00A95190">
      <w:pPr>
        <w:rPr>
          <w:szCs w:val="24"/>
        </w:rPr>
      </w:pPr>
    </w:p>
    <w:p w:rsidR="00A95190" w:rsidRPr="009C6327" w:rsidRDefault="00A95190" w:rsidP="00A95190">
      <w:pPr>
        <w:spacing w:after="120"/>
        <w:rPr>
          <w:b/>
          <w:szCs w:val="24"/>
        </w:rPr>
      </w:pPr>
      <w:r w:rsidRPr="009C6327">
        <w:rPr>
          <w:b/>
          <w:szCs w:val="24"/>
        </w:rPr>
        <w:t>A beszámolót a</w:t>
      </w:r>
      <w:r>
        <w:rPr>
          <w:b/>
          <w:szCs w:val="24"/>
        </w:rPr>
        <w:t xml:space="preserve"> következő törvények és kormány</w:t>
      </w:r>
      <w:r w:rsidRPr="009C6327">
        <w:rPr>
          <w:b/>
          <w:szCs w:val="24"/>
        </w:rPr>
        <w:t>rendeletek alapján készítettük el.</w:t>
      </w:r>
    </w:p>
    <w:p w:rsidR="00A95190" w:rsidRPr="009C6327" w:rsidRDefault="00A95190" w:rsidP="00A95190">
      <w:pPr>
        <w:numPr>
          <w:ilvl w:val="0"/>
          <w:numId w:val="17"/>
        </w:numPr>
        <w:rPr>
          <w:szCs w:val="24"/>
        </w:rPr>
      </w:pPr>
      <w:r w:rsidRPr="009C6327">
        <w:rPr>
          <w:szCs w:val="24"/>
        </w:rPr>
        <w:t>2000. évi C. törvény a számvitelről</w:t>
      </w:r>
    </w:p>
    <w:p w:rsidR="00A95190" w:rsidRPr="009C6327" w:rsidRDefault="00A95190" w:rsidP="00A95190">
      <w:pPr>
        <w:numPr>
          <w:ilvl w:val="0"/>
          <w:numId w:val="17"/>
        </w:numPr>
        <w:rPr>
          <w:szCs w:val="24"/>
        </w:rPr>
      </w:pPr>
      <w:r w:rsidRPr="009C6327">
        <w:rPr>
          <w:szCs w:val="24"/>
        </w:rPr>
        <w:t>20</w:t>
      </w:r>
      <w:r>
        <w:rPr>
          <w:szCs w:val="24"/>
        </w:rPr>
        <w:t>1</w:t>
      </w:r>
      <w:r w:rsidRPr="009C6327">
        <w:rPr>
          <w:szCs w:val="24"/>
        </w:rPr>
        <w:t>1.</w:t>
      </w:r>
      <w:r>
        <w:rPr>
          <w:szCs w:val="24"/>
        </w:rPr>
        <w:t xml:space="preserve"> </w:t>
      </w:r>
      <w:r w:rsidRPr="009C6327">
        <w:rPr>
          <w:szCs w:val="24"/>
        </w:rPr>
        <w:t>évi CLXXV. törvény az egyesülési jogról, a közhasznú jogállásról, valamint a civil szervezetek működéséről és támogatásáról.</w:t>
      </w:r>
    </w:p>
    <w:p w:rsidR="00A95190" w:rsidRPr="009C6327" w:rsidRDefault="00A95190" w:rsidP="00A95190">
      <w:pPr>
        <w:numPr>
          <w:ilvl w:val="0"/>
          <w:numId w:val="17"/>
        </w:numPr>
        <w:rPr>
          <w:szCs w:val="24"/>
        </w:rPr>
      </w:pPr>
      <w:r w:rsidRPr="009C6327">
        <w:rPr>
          <w:szCs w:val="24"/>
        </w:rPr>
        <w:t>A Kormány 350/2011. (XII.30.) Korm.</w:t>
      </w:r>
      <w:r>
        <w:rPr>
          <w:szCs w:val="24"/>
        </w:rPr>
        <w:t xml:space="preserve"> </w:t>
      </w:r>
      <w:r w:rsidRPr="009C6327">
        <w:rPr>
          <w:szCs w:val="24"/>
        </w:rPr>
        <w:t>rendelete a civil szervezetek gazdálkodása, az adománygyűjtés és a közhasznúság egyes kérdéseiről.</w:t>
      </w:r>
    </w:p>
    <w:p w:rsidR="00A95190" w:rsidRDefault="00A95190" w:rsidP="00A95190">
      <w:pPr>
        <w:numPr>
          <w:ilvl w:val="0"/>
          <w:numId w:val="17"/>
        </w:numPr>
        <w:rPr>
          <w:szCs w:val="24"/>
        </w:rPr>
      </w:pPr>
      <w:r w:rsidRPr="00AD724C">
        <w:rPr>
          <w:szCs w:val="24"/>
        </w:rPr>
        <w:t xml:space="preserve">224/2000.(XII.19.) Korm. rendelet a számviteli törvény szerinti egyes egyéb szervezetek beszámoló készítése és könyvvezetési kötelezettségének sajátosságairól, </w:t>
      </w:r>
      <w:r w:rsidRPr="00DF1305">
        <w:rPr>
          <w:szCs w:val="24"/>
        </w:rPr>
        <w:t>kizárólag az 5. számú melléklete.</w:t>
      </w:r>
    </w:p>
    <w:p w:rsidR="00A95190" w:rsidRDefault="00A95190" w:rsidP="00A95190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Gazdasági társaságról szóló 2006. évi IV. törvény.</w:t>
      </w:r>
    </w:p>
    <w:p w:rsidR="00A95190" w:rsidRPr="00AD724C" w:rsidRDefault="00A95190" w:rsidP="00A95190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A társasági adóról és az osztalékadóról szóló 1996. évi LXXXI. törvény.</w:t>
      </w:r>
    </w:p>
    <w:p w:rsidR="00A95190" w:rsidRPr="00BA348C" w:rsidRDefault="00A95190" w:rsidP="00A95190"/>
    <w:p w:rsidR="00A95190" w:rsidRPr="00BA348C" w:rsidRDefault="00A95190" w:rsidP="00A95190">
      <w:pPr>
        <w:rPr>
          <w:szCs w:val="24"/>
        </w:rPr>
      </w:pPr>
      <w:r w:rsidRPr="00BA348C">
        <w:rPr>
          <w:szCs w:val="24"/>
        </w:rPr>
        <w:t xml:space="preserve">Költségelszámolás: </w:t>
      </w:r>
      <w:r w:rsidRPr="00BA348C">
        <w:rPr>
          <w:b/>
          <w:szCs w:val="24"/>
        </w:rPr>
        <w:t>összköltség eljárással</w:t>
      </w:r>
      <w:r w:rsidRPr="00BA348C">
        <w:rPr>
          <w:szCs w:val="24"/>
        </w:rPr>
        <w:t>. A költségeket év közben az 5-ös „</w:t>
      </w:r>
      <w:proofErr w:type="spellStart"/>
      <w:r>
        <w:rPr>
          <w:szCs w:val="24"/>
        </w:rPr>
        <w:t>Költség</w:t>
      </w:r>
      <w:r w:rsidRPr="00BA348C">
        <w:rPr>
          <w:szCs w:val="24"/>
        </w:rPr>
        <w:t>nemek</w:t>
      </w:r>
      <w:proofErr w:type="spellEnd"/>
      <w:r w:rsidRPr="00BA348C">
        <w:rPr>
          <w:szCs w:val="24"/>
        </w:rPr>
        <w:t xml:space="preserve">” számlaosztályban könyveljük. </w:t>
      </w:r>
    </w:p>
    <w:p w:rsidR="00A95190" w:rsidRDefault="00A95190" w:rsidP="00A95190">
      <w:pPr>
        <w:rPr>
          <w:b/>
          <w:i/>
          <w:sz w:val="22"/>
          <w:u w:val="single"/>
        </w:rPr>
      </w:pPr>
    </w:p>
    <w:p w:rsidR="00A95190" w:rsidRDefault="00A95190" w:rsidP="00A95190">
      <w:pPr>
        <w:rPr>
          <w:b/>
          <w:i/>
          <w:sz w:val="22"/>
          <w:u w:val="single"/>
        </w:rPr>
      </w:pPr>
    </w:p>
    <w:p w:rsidR="00A95190" w:rsidRDefault="00A95190" w:rsidP="00A95190">
      <w:pPr>
        <w:rPr>
          <w:b/>
          <w:i/>
          <w:sz w:val="22"/>
          <w:u w:val="single"/>
        </w:rPr>
      </w:pPr>
    </w:p>
    <w:p w:rsidR="00A95190" w:rsidRPr="00BA348C" w:rsidRDefault="00A95190" w:rsidP="00A95190">
      <w:pPr>
        <w:rPr>
          <w:b/>
          <w:i/>
          <w:sz w:val="22"/>
          <w:u w:val="single"/>
        </w:rPr>
      </w:pPr>
    </w:p>
    <w:p w:rsidR="00A95190" w:rsidRPr="00692DDD" w:rsidRDefault="00A95190" w:rsidP="00A95190">
      <w:pPr>
        <w:pStyle w:val="Cmsor4"/>
        <w:numPr>
          <w:ilvl w:val="3"/>
          <w:numId w:val="0"/>
        </w:numPr>
        <w:tabs>
          <w:tab w:val="left" w:pos="0"/>
        </w:tabs>
        <w:suppressAutoHyphens/>
        <w:overflowPunct w:val="0"/>
        <w:autoSpaceDE w:val="0"/>
        <w:jc w:val="left"/>
        <w:textAlignment w:val="baseline"/>
        <w:rPr>
          <w:szCs w:val="24"/>
          <w:u w:val="single"/>
        </w:rPr>
      </w:pPr>
      <w:r w:rsidRPr="00692DDD">
        <w:rPr>
          <w:szCs w:val="24"/>
          <w:u w:val="single"/>
        </w:rPr>
        <w:t>Számviteli elvek:</w:t>
      </w:r>
    </w:p>
    <w:p w:rsidR="00A95190" w:rsidRDefault="00A95190" w:rsidP="00A95190"/>
    <w:p w:rsidR="00A95190" w:rsidRPr="00C851F4" w:rsidRDefault="00A95190" w:rsidP="00A95190"/>
    <w:p w:rsidR="00A95190" w:rsidRPr="00C851F4" w:rsidRDefault="00A95190" w:rsidP="00A95190">
      <w:pPr>
        <w:pStyle w:val="Cmsor5"/>
        <w:numPr>
          <w:ilvl w:val="4"/>
          <w:numId w:val="0"/>
        </w:numPr>
        <w:tabs>
          <w:tab w:val="left" w:pos="0"/>
        </w:tabs>
        <w:suppressAutoHyphens/>
        <w:overflowPunct w:val="0"/>
        <w:autoSpaceDE w:val="0"/>
        <w:spacing w:after="120"/>
        <w:ind w:right="113"/>
        <w:jc w:val="left"/>
        <w:textAlignment w:val="baseline"/>
      </w:pPr>
      <w:r w:rsidRPr="00C851F4">
        <w:t>A könyvvezetés módja:</w:t>
      </w:r>
    </w:p>
    <w:p w:rsidR="00A95190" w:rsidRPr="00C5795C" w:rsidRDefault="00A95190" w:rsidP="00A95190">
      <w:pPr>
        <w:pStyle w:val="Szvegtrzs"/>
        <w:rPr>
          <w:sz w:val="24"/>
          <w:szCs w:val="24"/>
        </w:rPr>
      </w:pPr>
      <w:r w:rsidRPr="00C5795C">
        <w:rPr>
          <w:sz w:val="24"/>
          <w:szCs w:val="24"/>
        </w:rPr>
        <w:t xml:space="preserve">A Társaság a Számviteli Törvény 12. §. (3) bekezdésének megfelelően a könyvvezetési módozatok közül a </w:t>
      </w:r>
      <w:r w:rsidRPr="00C5795C">
        <w:rPr>
          <w:b/>
          <w:sz w:val="24"/>
          <w:szCs w:val="24"/>
        </w:rPr>
        <w:t>kettős könyvvitelt</w:t>
      </w:r>
      <w:r w:rsidRPr="00C5795C">
        <w:rPr>
          <w:sz w:val="24"/>
          <w:szCs w:val="24"/>
        </w:rPr>
        <w:t xml:space="preserve"> alkalmazza. </w:t>
      </w:r>
    </w:p>
    <w:p w:rsidR="00A95190" w:rsidRPr="00BA348C" w:rsidRDefault="00A95190" w:rsidP="00A95190">
      <w:pPr>
        <w:pStyle w:val="Szvegtrzs"/>
      </w:pPr>
    </w:p>
    <w:p w:rsidR="00A95190" w:rsidRPr="000A580D" w:rsidRDefault="00A95190" w:rsidP="00A95190">
      <w:pPr>
        <w:pStyle w:val="Cmsor5"/>
        <w:numPr>
          <w:ilvl w:val="4"/>
          <w:numId w:val="0"/>
        </w:numPr>
        <w:tabs>
          <w:tab w:val="left" w:pos="0"/>
        </w:tabs>
        <w:suppressAutoHyphens/>
        <w:overflowPunct w:val="0"/>
        <w:autoSpaceDE w:val="0"/>
        <w:spacing w:after="120"/>
        <w:ind w:right="113"/>
        <w:jc w:val="left"/>
        <w:textAlignment w:val="baseline"/>
      </w:pPr>
      <w:r w:rsidRPr="000A580D">
        <w:t>A beszámoló formája:</w:t>
      </w:r>
    </w:p>
    <w:p w:rsidR="00A95190" w:rsidRPr="00C5795C" w:rsidRDefault="00A95190" w:rsidP="00A95190">
      <w:pPr>
        <w:pStyle w:val="Szvegtrzs"/>
        <w:rPr>
          <w:sz w:val="24"/>
          <w:szCs w:val="24"/>
        </w:rPr>
      </w:pPr>
      <w:r w:rsidRPr="00C5795C">
        <w:rPr>
          <w:sz w:val="24"/>
          <w:szCs w:val="24"/>
        </w:rPr>
        <w:t>A Társaság a Számviteli Törvény 8. § (1) bekezdésében rögzített beszámolási formák közül a 9. § (2) bekezdésének előírása értelmében az Egyszerűsített éves beszámolót alkalmazza.</w:t>
      </w:r>
    </w:p>
    <w:p w:rsidR="00A95190" w:rsidRDefault="00A95190" w:rsidP="00A95190">
      <w:pPr>
        <w:pStyle w:val="Szvegtrzs"/>
      </w:pPr>
    </w:p>
    <w:p w:rsidR="00A95190" w:rsidRPr="00C5795C" w:rsidRDefault="00A95190" w:rsidP="00A95190">
      <w:pPr>
        <w:pStyle w:val="Szvegtrzs"/>
        <w:rPr>
          <w:b/>
          <w:sz w:val="24"/>
          <w:szCs w:val="24"/>
        </w:rPr>
      </w:pPr>
      <w:r w:rsidRPr="00C5795C">
        <w:rPr>
          <w:b/>
          <w:sz w:val="24"/>
          <w:szCs w:val="24"/>
        </w:rPr>
        <w:t>Az</w:t>
      </w:r>
      <w:r>
        <w:rPr>
          <w:b/>
          <w:sz w:val="24"/>
          <w:szCs w:val="24"/>
        </w:rPr>
        <w:t xml:space="preserve"> </w:t>
      </w:r>
      <w:r w:rsidRPr="00C5795C">
        <w:rPr>
          <w:b/>
          <w:sz w:val="24"/>
          <w:szCs w:val="24"/>
        </w:rPr>
        <w:t xml:space="preserve">egyszerűsített éves beszámoló részei: </w:t>
      </w:r>
    </w:p>
    <w:p w:rsidR="00A95190" w:rsidRPr="00BA348C" w:rsidRDefault="00A95190" w:rsidP="00A95190">
      <w:pPr>
        <w:pStyle w:val="Felsorols1"/>
        <w:numPr>
          <w:ilvl w:val="0"/>
          <w:numId w:val="1"/>
        </w:numPr>
        <w:tabs>
          <w:tab w:val="clear" w:pos="283"/>
        </w:tabs>
        <w:ind w:left="709"/>
      </w:pPr>
      <w:r w:rsidRPr="00BA348C">
        <w:t>Mérleg</w:t>
      </w:r>
    </w:p>
    <w:p w:rsidR="00A95190" w:rsidRPr="00BA348C" w:rsidRDefault="00A95190" w:rsidP="00A95190">
      <w:pPr>
        <w:pStyle w:val="Felsorols1"/>
        <w:numPr>
          <w:ilvl w:val="0"/>
          <w:numId w:val="1"/>
        </w:numPr>
        <w:tabs>
          <w:tab w:val="clear" w:pos="283"/>
        </w:tabs>
        <w:ind w:left="709"/>
      </w:pPr>
      <w:r w:rsidRPr="00BA348C">
        <w:t>Eredmény kimutatás</w:t>
      </w:r>
    </w:p>
    <w:p w:rsidR="00A95190" w:rsidRDefault="00A95190" w:rsidP="00A95190">
      <w:pPr>
        <w:pStyle w:val="Felsorols1"/>
        <w:numPr>
          <w:ilvl w:val="0"/>
          <w:numId w:val="1"/>
        </w:numPr>
        <w:tabs>
          <w:tab w:val="clear" w:pos="283"/>
        </w:tabs>
        <w:ind w:left="709"/>
      </w:pPr>
      <w:r w:rsidRPr="00BA348C">
        <w:t xml:space="preserve">Kiegészítő melléklet </w:t>
      </w:r>
    </w:p>
    <w:p w:rsidR="00A95190" w:rsidRPr="00666F2C" w:rsidRDefault="00A95190" w:rsidP="00A95190">
      <w:pPr>
        <w:pStyle w:val="Felsorols1"/>
        <w:numPr>
          <w:ilvl w:val="0"/>
          <w:numId w:val="1"/>
        </w:numPr>
        <w:tabs>
          <w:tab w:val="clear" w:pos="283"/>
        </w:tabs>
        <w:ind w:left="709"/>
      </w:pPr>
      <w:r w:rsidRPr="00666F2C">
        <w:t>Közhasznúsági</w:t>
      </w:r>
      <w:r>
        <w:t xml:space="preserve"> </w:t>
      </w:r>
      <w:r w:rsidRPr="00666F2C">
        <w:t>melléklet</w:t>
      </w:r>
    </w:p>
    <w:p w:rsidR="00A95190" w:rsidRPr="00BA348C" w:rsidRDefault="00A95190" w:rsidP="00A95190">
      <w:pPr>
        <w:pStyle w:val="Felsorols1"/>
        <w:tabs>
          <w:tab w:val="clear" w:pos="720"/>
        </w:tabs>
        <w:ind w:left="709"/>
      </w:pPr>
    </w:p>
    <w:p w:rsidR="00A95190" w:rsidRPr="00BA348C" w:rsidRDefault="00A95190" w:rsidP="00A95190">
      <w:pPr>
        <w:pStyle w:val="Felsorols1"/>
        <w:tabs>
          <w:tab w:val="clear" w:pos="720"/>
        </w:tabs>
        <w:rPr>
          <w:b/>
        </w:rPr>
      </w:pPr>
    </w:p>
    <w:p w:rsidR="00A95190" w:rsidRDefault="00A95190" w:rsidP="00A95190">
      <w:pPr>
        <w:pStyle w:val="Felsorols1"/>
        <w:tabs>
          <w:tab w:val="clear" w:pos="720"/>
        </w:tabs>
        <w:spacing w:after="120"/>
        <w:rPr>
          <w:b/>
        </w:rPr>
      </w:pPr>
      <w:r w:rsidRPr="00BA348C">
        <w:rPr>
          <w:b/>
        </w:rPr>
        <w:t xml:space="preserve">Az értékcsökkenés számításának módszere: </w:t>
      </w:r>
    </w:p>
    <w:p w:rsidR="00A95190" w:rsidRDefault="00A95190" w:rsidP="00A95190">
      <w:pPr>
        <w:pStyle w:val="Felsorols1"/>
        <w:tabs>
          <w:tab w:val="clear" w:pos="720"/>
        </w:tabs>
      </w:pPr>
      <w:r>
        <w:t>Leírási kulcsok:</w:t>
      </w:r>
    </w:p>
    <w:p w:rsidR="00A95190" w:rsidRDefault="00A95190" w:rsidP="00A95190">
      <w:pPr>
        <w:pStyle w:val="Felsorols1"/>
        <w:numPr>
          <w:ilvl w:val="0"/>
          <w:numId w:val="16"/>
        </w:numPr>
      </w:pPr>
      <w:r>
        <w:t>immateriális javak 33%</w:t>
      </w:r>
    </w:p>
    <w:p w:rsidR="00A95190" w:rsidRDefault="00A95190" w:rsidP="00A95190">
      <w:pPr>
        <w:pStyle w:val="Felsorols1"/>
        <w:numPr>
          <w:ilvl w:val="0"/>
          <w:numId w:val="16"/>
        </w:numPr>
      </w:pPr>
      <w:r>
        <w:t>ingatlan 2%</w:t>
      </w:r>
    </w:p>
    <w:p w:rsidR="00A95190" w:rsidRDefault="00A95190" w:rsidP="00A95190">
      <w:pPr>
        <w:pStyle w:val="Felsorols1"/>
        <w:numPr>
          <w:ilvl w:val="0"/>
          <w:numId w:val="16"/>
        </w:numPr>
      </w:pPr>
      <w:r>
        <w:t>járművek 20%</w:t>
      </w:r>
    </w:p>
    <w:p w:rsidR="00A95190" w:rsidRDefault="00A95190" w:rsidP="00A95190">
      <w:pPr>
        <w:pStyle w:val="Felsorols1"/>
        <w:numPr>
          <w:ilvl w:val="0"/>
          <w:numId w:val="16"/>
        </w:numPr>
      </w:pPr>
      <w:r>
        <w:t>számítástechnikai eszközök 33%</w:t>
      </w:r>
    </w:p>
    <w:p w:rsidR="00A95190" w:rsidRDefault="00A95190" w:rsidP="00A95190">
      <w:pPr>
        <w:pStyle w:val="Felsorols1"/>
        <w:numPr>
          <w:ilvl w:val="0"/>
          <w:numId w:val="16"/>
        </w:numPr>
      </w:pPr>
      <w:r>
        <w:t>irodagépek 33%</w:t>
      </w:r>
    </w:p>
    <w:p w:rsidR="00A95190" w:rsidRDefault="00A95190" w:rsidP="00A95190">
      <w:pPr>
        <w:pStyle w:val="Felsorols1"/>
        <w:numPr>
          <w:ilvl w:val="0"/>
          <w:numId w:val="16"/>
        </w:numPr>
      </w:pPr>
      <w:r>
        <w:t>irodai berendezések 14,5%</w:t>
      </w:r>
    </w:p>
    <w:p w:rsidR="00A95190" w:rsidRDefault="00A95190" w:rsidP="00A95190">
      <w:pPr>
        <w:pStyle w:val="Felsorols1"/>
        <w:numPr>
          <w:ilvl w:val="0"/>
          <w:numId w:val="16"/>
        </w:numPr>
      </w:pPr>
      <w:r>
        <w:t>telefon technikai átviteli eszközök 14,5%</w:t>
      </w:r>
    </w:p>
    <w:p w:rsidR="00A95190" w:rsidRPr="00BA348C" w:rsidRDefault="00A95190" w:rsidP="00A95190">
      <w:pPr>
        <w:pStyle w:val="Felsorols1"/>
        <w:numPr>
          <w:ilvl w:val="0"/>
          <w:numId w:val="16"/>
        </w:numPr>
      </w:pPr>
      <w:r>
        <w:t>100 000 Ft alatti egyedi értékű tárgyi eszközök beszerzéskor egyösszegű leírása</w:t>
      </w:r>
    </w:p>
    <w:p w:rsidR="00A95190" w:rsidRPr="00C5795C" w:rsidRDefault="00A95190" w:rsidP="00A95190">
      <w:pPr>
        <w:pStyle w:val="Cmsor4"/>
        <w:spacing w:before="120" w:after="120"/>
        <w:jc w:val="both"/>
        <w:rPr>
          <w:szCs w:val="24"/>
        </w:rPr>
      </w:pPr>
      <w:r>
        <w:rPr>
          <w:lang w:eastAsia="ar-SA"/>
        </w:rPr>
        <w:br w:type="page"/>
      </w:r>
      <w:bookmarkStart w:id="0" w:name="_Toc114469629"/>
      <w:r w:rsidRPr="00C5795C">
        <w:rPr>
          <w:szCs w:val="24"/>
        </w:rPr>
        <w:lastRenderedPageBreak/>
        <w:t>BEVEZETŐ</w:t>
      </w:r>
      <w:bookmarkEnd w:id="0"/>
    </w:p>
    <w:p w:rsidR="00A95190" w:rsidRDefault="00A95190" w:rsidP="00A95190">
      <w:pPr>
        <w:pStyle w:val="Cmsor1"/>
        <w:spacing w:before="240" w:after="60"/>
        <w:rPr>
          <w:sz w:val="24"/>
          <w:szCs w:val="24"/>
        </w:rPr>
      </w:pPr>
      <w:bookmarkStart w:id="1" w:name="_Toc338429040"/>
      <w:r w:rsidRPr="00C5795C">
        <w:rPr>
          <w:sz w:val="24"/>
          <w:szCs w:val="24"/>
        </w:rPr>
        <w:t>A Közalapítványtól átvett vagyon</w:t>
      </w:r>
      <w:bookmarkEnd w:id="1"/>
    </w:p>
    <w:p w:rsidR="00A95190" w:rsidRPr="00F74A06" w:rsidRDefault="00A95190" w:rsidP="00A95190"/>
    <w:p w:rsidR="00A95190" w:rsidRPr="000A6710" w:rsidRDefault="00A95190" w:rsidP="00A95190">
      <w:pPr>
        <w:rPr>
          <w:szCs w:val="24"/>
        </w:rPr>
      </w:pPr>
      <w:r w:rsidRPr="000A6710">
        <w:rPr>
          <w:szCs w:val="24"/>
        </w:rPr>
        <w:t xml:space="preserve">A Kormány </w:t>
      </w:r>
      <w:r>
        <w:rPr>
          <w:szCs w:val="24"/>
        </w:rPr>
        <w:t>1151/2011. (V.18.)</w:t>
      </w:r>
      <w:r w:rsidRPr="000A6710">
        <w:rPr>
          <w:szCs w:val="24"/>
        </w:rPr>
        <w:t xml:space="preserve"> számú határozatában döntött a</w:t>
      </w:r>
      <w:r>
        <w:rPr>
          <w:szCs w:val="24"/>
        </w:rPr>
        <w:t xml:space="preserve"> Magyar Alkotóművészeti Közalapítvány</w:t>
      </w:r>
      <w:r w:rsidRPr="000A6710">
        <w:rPr>
          <w:szCs w:val="24"/>
        </w:rPr>
        <w:t xml:space="preserve"> (továbbiakban: Közalapítvány) </w:t>
      </w:r>
      <w:r>
        <w:rPr>
          <w:szCs w:val="24"/>
        </w:rPr>
        <w:t xml:space="preserve">megszüntetéséről, a közfeladat más szervezeti keretek között történő hatékonyabb ellátása érdekében, egyben a Magyar Alkotóművészeti Közhasznú Nonprofit Kft. </w:t>
      </w:r>
      <w:r w:rsidRPr="000A6710">
        <w:rPr>
          <w:szCs w:val="24"/>
        </w:rPr>
        <w:t xml:space="preserve">(továbbiakban: Társaság) </w:t>
      </w:r>
      <w:r>
        <w:rPr>
          <w:szCs w:val="24"/>
        </w:rPr>
        <w:t xml:space="preserve">megállapításának engedélyezéséről.  </w:t>
      </w:r>
    </w:p>
    <w:p w:rsidR="00A95190" w:rsidRPr="000A6710" w:rsidRDefault="00A95190" w:rsidP="00A95190">
      <w:pPr>
        <w:rPr>
          <w:szCs w:val="24"/>
        </w:rPr>
      </w:pPr>
    </w:p>
    <w:p w:rsidR="00A95190" w:rsidRDefault="00A95190" w:rsidP="00A95190">
      <w:pPr>
        <w:rPr>
          <w:szCs w:val="24"/>
        </w:rPr>
      </w:pPr>
      <w:r w:rsidRPr="000A6710">
        <w:rPr>
          <w:szCs w:val="24"/>
        </w:rPr>
        <w:t xml:space="preserve">A Kormány fenti határozatában döntött arról, hogy a megszűnt Közalapítvány céljainak megvalósítása érdekében feladatait a Társaság lássa el, </w:t>
      </w:r>
      <w:r>
        <w:rPr>
          <w:szCs w:val="24"/>
        </w:rPr>
        <w:t>az alábbiak kivételével:</w:t>
      </w:r>
    </w:p>
    <w:p w:rsidR="00A95190" w:rsidRPr="00394D04" w:rsidRDefault="00A95190" w:rsidP="00A95190">
      <w:pPr>
        <w:numPr>
          <w:ilvl w:val="0"/>
          <w:numId w:val="24"/>
        </w:numPr>
        <w:rPr>
          <w:b/>
          <w:szCs w:val="24"/>
        </w:rPr>
      </w:pPr>
      <w:r>
        <w:rPr>
          <w:szCs w:val="24"/>
        </w:rPr>
        <w:t>a Magyar Köztársaság Művészeti Alapjának megszüntetéséről és a Magyar Alkotóművészeti Alapítvány létesítéséről szóló 117/1992. (VIII. 29.) Korm. rendelet szerinti ellátásokat a Magyar Alkotóművészeti Közalapítvány által folyósított ellátásokról szóló 52/2011. (III.31.) Korm. rendeletben meghatározottak szerint a Nyugdíjfolyósító Igazgatóság folyósítja,</w:t>
      </w:r>
    </w:p>
    <w:p w:rsidR="00A95190" w:rsidRPr="00394D04" w:rsidRDefault="00A95190" w:rsidP="00A95190">
      <w:pPr>
        <w:numPr>
          <w:ilvl w:val="0"/>
          <w:numId w:val="24"/>
        </w:numPr>
        <w:rPr>
          <w:b/>
          <w:szCs w:val="24"/>
        </w:rPr>
      </w:pPr>
      <w:r>
        <w:rPr>
          <w:szCs w:val="24"/>
        </w:rPr>
        <w:t xml:space="preserve">a Közalapítványnak a Képcsarnok Kft-ben meglévő tulajdonosi részesedése a Közalapítvány megszűnését követően az MNV </w:t>
      </w:r>
      <w:proofErr w:type="spellStart"/>
      <w:r>
        <w:rPr>
          <w:szCs w:val="24"/>
        </w:rPr>
        <w:t>Zrt-hez</w:t>
      </w:r>
      <w:proofErr w:type="spellEnd"/>
      <w:r>
        <w:rPr>
          <w:szCs w:val="24"/>
        </w:rPr>
        <w:t xml:space="preserve"> kerül,</w:t>
      </w:r>
    </w:p>
    <w:p w:rsidR="00A95190" w:rsidRPr="00394D04" w:rsidRDefault="00A95190" w:rsidP="00A95190">
      <w:pPr>
        <w:numPr>
          <w:ilvl w:val="0"/>
          <w:numId w:val="24"/>
        </w:numPr>
        <w:rPr>
          <w:b/>
          <w:szCs w:val="24"/>
        </w:rPr>
      </w:pPr>
      <w:r>
        <w:rPr>
          <w:szCs w:val="24"/>
        </w:rPr>
        <w:t xml:space="preserve">a Közalapítványnak az Akadémia Nyomda Kft-ben meglévő tulajdonosi részesedése a Közalapítvány megszűnését követően az MNV </w:t>
      </w:r>
      <w:proofErr w:type="spellStart"/>
      <w:r>
        <w:rPr>
          <w:szCs w:val="24"/>
        </w:rPr>
        <w:t>Zrt-hez</w:t>
      </w:r>
      <w:proofErr w:type="spellEnd"/>
      <w:r>
        <w:rPr>
          <w:szCs w:val="24"/>
        </w:rPr>
        <w:t xml:space="preserve"> kerül.</w:t>
      </w:r>
    </w:p>
    <w:p w:rsidR="00A95190" w:rsidRPr="00394D04" w:rsidRDefault="00A95190" w:rsidP="00A95190">
      <w:pPr>
        <w:rPr>
          <w:b/>
          <w:szCs w:val="24"/>
        </w:rPr>
      </w:pPr>
    </w:p>
    <w:p w:rsidR="00A95190" w:rsidRPr="008E77A1" w:rsidRDefault="00A95190" w:rsidP="00A95190">
      <w:pPr>
        <w:rPr>
          <w:b/>
          <w:szCs w:val="24"/>
        </w:rPr>
      </w:pPr>
      <w:r>
        <w:rPr>
          <w:szCs w:val="24"/>
        </w:rPr>
        <w:t>A K</w:t>
      </w:r>
      <w:r w:rsidRPr="000A6710">
        <w:rPr>
          <w:szCs w:val="24"/>
        </w:rPr>
        <w:t>özalapítvány</w:t>
      </w:r>
      <w:r>
        <w:rPr>
          <w:szCs w:val="24"/>
        </w:rPr>
        <w:t xml:space="preserve"> megszűnését követően feladatait a Társaság látja el, akként, hogy a megszűnt Közalapítvány céljait megvalósító tevékenység vagyonvesztés nélkül, folyamatosan biztosítható legyen. A Közalapítvány hitelezők kielégítése után fennmaradt vagyonát – ideértve a vagyoni értékű jogokat is, kivéve a kivételekben szereplő feladatok ellátásához szükséges vagyonelemeket – a Kormány a Társaság támogatására fordítja, amely vagyont a Társaság bevételként számolja el, a térítésmentes átvétel szabályai szerint. </w:t>
      </w:r>
      <w:r w:rsidRPr="008E77A1">
        <w:rPr>
          <w:b/>
          <w:szCs w:val="24"/>
        </w:rPr>
        <w:t>A Társaság vagyonává váló volt közalapítványi vagyon kizárólag a megszűnt Közalapítvány célja szerinti tevékenységre fordítható.</w:t>
      </w:r>
    </w:p>
    <w:p w:rsidR="00A95190" w:rsidRPr="008E77A1" w:rsidRDefault="00A95190" w:rsidP="00A95190">
      <w:pPr>
        <w:rPr>
          <w:b/>
          <w:szCs w:val="24"/>
        </w:rPr>
      </w:pPr>
    </w:p>
    <w:p w:rsidR="00A95190" w:rsidRPr="000A6710" w:rsidRDefault="00A95190" w:rsidP="00A95190">
      <w:pPr>
        <w:rPr>
          <w:szCs w:val="24"/>
        </w:rPr>
      </w:pPr>
      <w:r w:rsidRPr="000A6710">
        <w:rPr>
          <w:szCs w:val="24"/>
        </w:rPr>
        <w:t>A Közalapítvány megszüntetésére vonatkozó kérel</w:t>
      </w:r>
      <w:r>
        <w:rPr>
          <w:szCs w:val="24"/>
        </w:rPr>
        <w:t>e</w:t>
      </w:r>
      <w:r w:rsidRPr="000A6710">
        <w:rPr>
          <w:szCs w:val="24"/>
        </w:rPr>
        <w:t>m</w:t>
      </w:r>
      <w:r>
        <w:rPr>
          <w:szCs w:val="24"/>
        </w:rPr>
        <w:t xml:space="preserve"> alapján</w:t>
      </w:r>
      <w:r w:rsidRPr="000A6710">
        <w:rPr>
          <w:szCs w:val="24"/>
        </w:rPr>
        <w:t xml:space="preserve"> </w:t>
      </w:r>
      <w:r>
        <w:rPr>
          <w:szCs w:val="24"/>
        </w:rPr>
        <w:t>a</w:t>
      </w:r>
      <w:r w:rsidRPr="000A6710">
        <w:rPr>
          <w:szCs w:val="24"/>
        </w:rPr>
        <w:t xml:space="preserve"> Fővárosi Törvényszék 2012. </w:t>
      </w:r>
      <w:r>
        <w:rPr>
          <w:szCs w:val="24"/>
        </w:rPr>
        <w:t xml:space="preserve">április 14. napjával </w:t>
      </w:r>
      <w:r w:rsidRPr="000A6710">
        <w:rPr>
          <w:szCs w:val="24"/>
        </w:rPr>
        <w:t xml:space="preserve">törölte a Közalapítványt a nyilvántartásból. A Közalapítvány 2012. évi záró </w:t>
      </w:r>
      <w:r>
        <w:rPr>
          <w:szCs w:val="24"/>
        </w:rPr>
        <w:t>beszámolója</w:t>
      </w:r>
      <w:r w:rsidRPr="000A6710">
        <w:rPr>
          <w:szCs w:val="24"/>
        </w:rPr>
        <w:t xml:space="preserve"> és közhasznúsági </w:t>
      </w:r>
      <w:r>
        <w:rPr>
          <w:szCs w:val="24"/>
        </w:rPr>
        <w:t>melléklete</w:t>
      </w:r>
      <w:r w:rsidRPr="000A6710">
        <w:rPr>
          <w:szCs w:val="24"/>
        </w:rPr>
        <w:t xml:space="preserve"> 2012. </w:t>
      </w:r>
      <w:r>
        <w:rPr>
          <w:szCs w:val="24"/>
        </w:rPr>
        <w:t>április 5-i fordulónappal</w:t>
      </w:r>
      <w:r w:rsidRPr="000A6710">
        <w:rPr>
          <w:szCs w:val="24"/>
        </w:rPr>
        <w:t xml:space="preserve"> elkészült. </w:t>
      </w:r>
    </w:p>
    <w:p w:rsidR="00A95190" w:rsidRDefault="00A95190" w:rsidP="00A95190">
      <w:pPr>
        <w:rPr>
          <w:szCs w:val="24"/>
        </w:rPr>
      </w:pPr>
    </w:p>
    <w:p w:rsidR="00A95190" w:rsidRPr="00A95886" w:rsidRDefault="00A95190" w:rsidP="00A95190">
      <w:pPr>
        <w:rPr>
          <w:b/>
          <w:szCs w:val="24"/>
        </w:rPr>
      </w:pPr>
      <w:r w:rsidRPr="00A95886">
        <w:rPr>
          <w:b/>
          <w:szCs w:val="24"/>
        </w:rPr>
        <w:t xml:space="preserve">A Közalapítványtól átvett vagyon bevezetése a Társaság könyveibe térítésmentes átadással történt. </w:t>
      </w:r>
    </w:p>
    <w:p w:rsidR="00A95190" w:rsidRPr="00A95886" w:rsidRDefault="00A95190" w:rsidP="00A95190">
      <w:pPr>
        <w:rPr>
          <w:b/>
          <w:szCs w:val="24"/>
        </w:rPr>
      </w:pPr>
    </w:p>
    <w:p w:rsidR="00A95190" w:rsidRPr="00FE525D" w:rsidRDefault="00A95190" w:rsidP="00A95190">
      <w:pPr>
        <w:rPr>
          <w:b/>
          <w:szCs w:val="24"/>
        </w:rPr>
      </w:pPr>
      <w:r>
        <w:rPr>
          <w:b/>
          <w:szCs w:val="24"/>
        </w:rPr>
        <w:t>Magyar Alkotóművészeti Kö</w:t>
      </w:r>
      <w:r w:rsidRPr="00FE525D">
        <w:rPr>
          <w:b/>
          <w:szCs w:val="24"/>
        </w:rPr>
        <w:t>zalapítvány tevékenységét lezáró mérlegének adatai:</w:t>
      </w:r>
    </w:p>
    <w:p w:rsidR="00A95190" w:rsidRPr="00FE525D" w:rsidRDefault="00A95190" w:rsidP="00A95190">
      <w:pPr>
        <w:rPr>
          <w:szCs w:val="24"/>
        </w:rPr>
      </w:pPr>
      <w:r w:rsidRPr="00FE525D">
        <w:rPr>
          <w:szCs w:val="24"/>
        </w:rPr>
        <w:tab/>
      </w:r>
    </w:p>
    <w:p w:rsidR="00A95190" w:rsidRPr="00FE525D" w:rsidRDefault="00A95190" w:rsidP="00A95190">
      <w:pPr>
        <w:pStyle w:val="Listaszerbekezds"/>
        <w:tabs>
          <w:tab w:val="right" w:pos="7371"/>
        </w:tabs>
        <w:spacing w:after="120"/>
        <w:ind w:left="0"/>
        <w:rPr>
          <w:b/>
          <w:szCs w:val="24"/>
        </w:rPr>
      </w:pPr>
      <w:r w:rsidRPr="00801DB6">
        <w:rPr>
          <w:b/>
          <w:szCs w:val="24"/>
          <w:u w:val="single"/>
        </w:rPr>
        <w:t>Eszközök összesen:</w:t>
      </w:r>
      <w:r>
        <w:rPr>
          <w:b/>
          <w:szCs w:val="24"/>
        </w:rPr>
        <w:tab/>
        <w:t>1</w:t>
      </w:r>
      <w:r w:rsidRPr="00FE525D">
        <w:rPr>
          <w:b/>
          <w:szCs w:val="24"/>
        </w:rPr>
        <w:t> </w:t>
      </w:r>
      <w:r>
        <w:rPr>
          <w:b/>
          <w:szCs w:val="24"/>
        </w:rPr>
        <w:t>880</w:t>
      </w:r>
      <w:r w:rsidRPr="00FE525D">
        <w:rPr>
          <w:b/>
          <w:szCs w:val="24"/>
        </w:rPr>
        <w:t xml:space="preserve"> </w:t>
      </w:r>
      <w:r>
        <w:rPr>
          <w:b/>
          <w:szCs w:val="24"/>
        </w:rPr>
        <w:t>400</w:t>
      </w:r>
      <w:r w:rsidRPr="00FE525D">
        <w:rPr>
          <w:b/>
          <w:szCs w:val="24"/>
        </w:rPr>
        <w:t xml:space="preserve"> </w:t>
      </w:r>
      <w:proofErr w:type="spellStart"/>
      <w:r w:rsidRPr="00FE525D">
        <w:rPr>
          <w:b/>
          <w:szCs w:val="24"/>
        </w:rPr>
        <w:t>eFt</w:t>
      </w:r>
      <w:proofErr w:type="spellEnd"/>
    </w:p>
    <w:p w:rsidR="00A95190" w:rsidRPr="00FE525D" w:rsidRDefault="00A95190" w:rsidP="00A95190">
      <w:pPr>
        <w:pStyle w:val="Listaszerbekezds"/>
        <w:ind w:left="0"/>
        <w:rPr>
          <w:szCs w:val="24"/>
        </w:rPr>
      </w:pPr>
      <w:r w:rsidRPr="00FE525D">
        <w:rPr>
          <w:szCs w:val="24"/>
        </w:rPr>
        <w:t>Ebből:</w:t>
      </w:r>
    </w:p>
    <w:p w:rsidR="00A95190" w:rsidRPr="00FE525D" w:rsidRDefault="00A95190" w:rsidP="00A95190">
      <w:pPr>
        <w:pStyle w:val="Listaszerbekezds"/>
        <w:tabs>
          <w:tab w:val="right" w:pos="7371"/>
        </w:tabs>
        <w:ind w:left="0" w:firstLine="696"/>
        <w:rPr>
          <w:szCs w:val="24"/>
        </w:rPr>
      </w:pPr>
      <w:r>
        <w:rPr>
          <w:szCs w:val="24"/>
        </w:rPr>
        <w:t>Befektetett eszközök:</w:t>
      </w:r>
      <w:r>
        <w:rPr>
          <w:szCs w:val="24"/>
        </w:rPr>
        <w:tab/>
        <w:t>1 805 576</w:t>
      </w:r>
      <w:r w:rsidRPr="00FE525D">
        <w:rPr>
          <w:szCs w:val="24"/>
        </w:rPr>
        <w:t xml:space="preserve"> </w:t>
      </w:r>
      <w:proofErr w:type="spellStart"/>
      <w:r w:rsidRPr="00FE525D">
        <w:rPr>
          <w:szCs w:val="24"/>
        </w:rPr>
        <w:t>eFt</w:t>
      </w:r>
      <w:proofErr w:type="spellEnd"/>
    </w:p>
    <w:p w:rsidR="00A95190" w:rsidRPr="00FE525D" w:rsidRDefault="00A95190" w:rsidP="00A95190">
      <w:pPr>
        <w:pStyle w:val="Listaszerbekezds"/>
        <w:tabs>
          <w:tab w:val="right" w:pos="7371"/>
        </w:tabs>
        <w:ind w:left="0" w:firstLine="696"/>
        <w:rPr>
          <w:szCs w:val="24"/>
        </w:rPr>
      </w:pPr>
      <w:r>
        <w:rPr>
          <w:szCs w:val="24"/>
        </w:rPr>
        <w:t>Forgóeszközök:</w:t>
      </w:r>
      <w:r>
        <w:rPr>
          <w:szCs w:val="24"/>
        </w:rPr>
        <w:tab/>
        <w:t>74 824</w:t>
      </w:r>
      <w:r w:rsidRPr="00FE525D">
        <w:rPr>
          <w:szCs w:val="24"/>
        </w:rPr>
        <w:t xml:space="preserve"> </w:t>
      </w:r>
      <w:proofErr w:type="spellStart"/>
      <w:r w:rsidRPr="00FE525D">
        <w:rPr>
          <w:szCs w:val="24"/>
        </w:rPr>
        <w:t>eFt</w:t>
      </w:r>
      <w:proofErr w:type="spellEnd"/>
    </w:p>
    <w:p w:rsidR="00A95190" w:rsidRPr="00894B92" w:rsidRDefault="00A95190" w:rsidP="00A95190">
      <w:pPr>
        <w:pStyle w:val="Listaszerbekezds"/>
        <w:tabs>
          <w:tab w:val="right" w:pos="7371"/>
        </w:tabs>
        <w:ind w:left="696"/>
        <w:rPr>
          <w:szCs w:val="24"/>
        </w:rPr>
      </w:pPr>
      <w:r w:rsidRPr="00894B92">
        <w:rPr>
          <w:szCs w:val="24"/>
        </w:rPr>
        <w:t>Aktív időbeli elhatárolás:</w:t>
      </w:r>
      <w:r w:rsidRPr="00894B92">
        <w:rPr>
          <w:szCs w:val="24"/>
        </w:rPr>
        <w:tab/>
      </w:r>
      <w:r>
        <w:rPr>
          <w:szCs w:val="24"/>
        </w:rPr>
        <w:t>0</w:t>
      </w:r>
      <w:r w:rsidRPr="00894B92">
        <w:rPr>
          <w:szCs w:val="24"/>
        </w:rPr>
        <w:t xml:space="preserve"> </w:t>
      </w:r>
      <w:proofErr w:type="spellStart"/>
      <w:r w:rsidRPr="00894B92">
        <w:rPr>
          <w:szCs w:val="24"/>
        </w:rPr>
        <w:t>eFt</w:t>
      </w:r>
      <w:proofErr w:type="spellEnd"/>
    </w:p>
    <w:p w:rsidR="00A95190" w:rsidRPr="00FE525D" w:rsidRDefault="00A95190" w:rsidP="00A95190">
      <w:pPr>
        <w:pStyle w:val="Listaszerbekezds"/>
        <w:tabs>
          <w:tab w:val="right" w:pos="7371"/>
        </w:tabs>
        <w:ind w:left="0"/>
        <w:rPr>
          <w:b/>
          <w:szCs w:val="24"/>
          <w:u w:val="single"/>
        </w:rPr>
      </w:pPr>
    </w:p>
    <w:p w:rsidR="00A95190" w:rsidRPr="002124B8" w:rsidRDefault="00A95190" w:rsidP="00A95190">
      <w:pPr>
        <w:pStyle w:val="Listaszerbekezds"/>
        <w:tabs>
          <w:tab w:val="right" w:pos="7371"/>
        </w:tabs>
        <w:spacing w:after="120"/>
        <w:ind w:left="0"/>
        <w:rPr>
          <w:b/>
          <w:szCs w:val="24"/>
        </w:rPr>
      </w:pPr>
      <w:r w:rsidRPr="002124B8">
        <w:rPr>
          <w:b/>
          <w:szCs w:val="24"/>
          <w:u w:val="single"/>
        </w:rPr>
        <w:t>Kötelezettségek összesen</w:t>
      </w:r>
      <w:r w:rsidRPr="002124B8">
        <w:rPr>
          <w:b/>
          <w:szCs w:val="24"/>
        </w:rPr>
        <w:t>:</w:t>
      </w:r>
      <w:r w:rsidRPr="002124B8">
        <w:rPr>
          <w:b/>
          <w:szCs w:val="24"/>
        </w:rPr>
        <w:tab/>
        <w:t>1 </w:t>
      </w:r>
      <w:r>
        <w:rPr>
          <w:b/>
          <w:szCs w:val="24"/>
        </w:rPr>
        <w:t xml:space="preserve">880 400 </w:t>
      </w:r>
      <w:proofErr w:type="spellStart"/>
      <w:r w:rsidRPr="002124B8">
        <w:rPr>
          <w:b/>
          <w:szCs w:val="24"/>
        </w:rPr>
        <w:t>eFt</w:t>
      </w:r>
      <w:proofErr w:type="spellEnd"/>
    </w:p>
    <w:p w:rsidR="00A95190" w:rsidRPr="00FE525D" w:rsidRDefault="00A95190" w:rsidP="00A95190">
      <w:pPr>
        <w:pStyle w:val="Listaszerbekezds"/>
        <w:ind w:left="0"/>
        <w:rPr>
          <w:szCs w:val="24"/>
        </w:rPr>
      </w:pPr>
      <w:r w:rsidRPr="00FE525D">
        <w:rPr>
          <w:szCs w:val="24"/>
        </w:rPr>
        <w:t>Ebből:</w:t>
      </w:r>
    </w:p>
    <w:p w:rsidR="00A95190" w:rsidRPr="00FE525D" w:rsidRDefault="00A95190" w:rsidP="00A95190">
      <w:pPr>
        <w:pStyle w:val="Listaszerbekezds"/>
        <w:tabs>
          <w:tab w:val="right" w:pos="7371"/>
        </w:tabs>
        <w:ind w:left="0" w:firstLine="696"/>
        <w:rPr>
          <w:szCs w:val="24"/>
        </w:rPr>
      </w:pPr>
      <w:r>
        <w:rPr>
          <w:szCs w:val="24"/>
        </w:rPr>
        <w:t>Saját tőke:</w:t>
      </w:r>
      <w:r>
        <w:rPr>
          <w:szCs w:val="24"/>
        </w:rPr>
        <w:tab/>
        <w:t xml:space="preserve">545 622 </w:t>
      </w:r>
      <w:proofErr w:type="spellStart"/>
      <w:r w:rsidRPr="00FE525D">
        <w:rPr>
          <w:szCs w:val="24"/>
        </w:rPr>
        <w:t>eFt</w:t>
      </w:r>
      <w:proofErr w:type="spellEnd"/>
    </w:p>
    <w:p w:rsidR="00A95190" w:rsidRDefault="00A95190" w:rsidP="00A95190">
      <w:pPr>
        <w:pStyle w:val="Listaszerbekezds"/>
        <w:tabs>
          <w:tab w:val="right" w:pos="7371"/>
        </w:tabs>
        <w:ind w:left="0" w:firstLine="696"/>
        <w:rPr>
          <w:szCs w:val="24"/>
        </w:rPr>
      </w:pPr>
      <w:r>
        <w:rPr>
          <w:szCs w:val="24"/>
        </w:rPr>
        <w:lastRenderedPageBreak/>
        <w:t>Céltartalék:</w:t>
      </w:r>
      <w:r>
        <w:rPr>
          <w:szCs w:val="24"/>
        </w:rPr>
        <w:tab/>
        <w:t>42 240</w:t>
      </w:r>
      <w:r w:rsidRPr="00FE525D">
        <w:rPr>
          <w:szCs w:val="24"/>
        </w:rPr>
        <w:t xml:space="preserve"> </w:t>
      </w:r>
      <w:proofErr w:type="spellStart"/>
      <w:r w:rsidRPr="00FE525D">
        <w:rPr>
          <w:szCs w:val="24"/>
        </w:rPr>
        <w:t>eFt</w:t>
      </w:r>
      <w:proofErr w:type="spellEnd"/>
    </w:p>
    <w:p w:rsidR="00A95190" w:rsidRPr="00FE525D" w:rsidRDefault="00A95190" w:rsidP="00A95190">
      <w:pPr>
        <w:pStyle w:val="Listaszerbekezds"/>
        <w:tabs>
          <w:tab w:val="right" w:pos="7371"/>
        </w:tabs>
        <w:ind w:left="0" w:firstLine="696"/>
        <w:rPr>
          <w:szCs w:val="24"/>
        </w:rPr>
      </w:pPr>
      <w:r>
        <w:rPr>
          <w:szCs w:val="24"/>
        </w:rPr>
        <w:t>Kötelezettségek:</w:t>
      </w:r>
      <w:r>
        <w:rPr>
          <w:szCs w:val="24"/>
        </w:rPr>
        <w:tab/>
        <w:t xml:space="preserve">8 498 </w:t>
      </w:r>
      <w:proofErr w:type="spellStart"/>
      <w:r>
        <w:rPr>
          <w:szCs w:val="24"/>
        </w:rPr>
        <w:t>eFt</w:t>
      </w:r>
      <w:proofErr w:type="spellEnd"/>
    </w:p>
    <w:p w:rsidR="00A95190" w:rsidRPr="00FE525D" w:rsidRDefault="00A95190" w:rsidP="00A95190">
      <w:pPr>
        <w:pStyle w:val="Listaszerbekezds"/>
        <w:tabs>
          <w:tab w:val="right" w:pos="7371"/>
        </w:tabs>
        <w:ind w:left="0" w:firstLine="696"/>
        <w:rPr>
          <w:szCs w:val="24"/>
        </w:rPr>
      </w:pPr>
      <w:r w:rsidRPr="00FE525D">
        <w:rPr>
          <w:szCs w:val="24"/>
        </w:rPr>
        <w:t>Passzív i</w:t>
      </w:r>
      <w:r>
        <w:rPr>
          <w:szCs w:val="24"/>
        </w:rPr>
        <w:t>dőbeli elhatárolásban:</w:t>
      </w:r>
      <w:r>
        <w:rPr>
          <w:szCs w:val="24"/>
        </w:rPr>
        <w:tab/>
        <w:t xml:space="preserve">1 284 040 </w:t>
      </w:r>
      <w:proofErr w:type="spellStart"/>
      <w:r w:rsidRPr="00FE525D">
        <w:rPr>
          <w:szCs w:val="24"/>
        </w:rPr>
        <w:t>eFt</w:t>
      </w:r>
      <w:proofErr w:type="spellEnd"/>
    </w:p>
    <w:p w:rsidR="00A95190" w:rsidRDefault="00A95190" w:rsidP="00A95190">
      <w:pPr>
        <w:spacing w:after="120"/>
        <w:rPr>
          <w:b/>
          <w:szCs w:val="24"/>
        </w:rPr>
      </w:pPr>
    </w:p>
    <w:p w:rsidR="00A95190" w:rsidRPr="00666F2C" w:rsidRDefault="00A95190" w:rsidP="00A95190">
      <w:pPr>
        <w:spacing w:after="120"/>
        <w:rPr>
          <w:szCs w:val="24"/>
        </w:rPr>
      </w:pPr>
      <w:r w:rsidRPr="00FE525D">
        <w:rPr>
          <w:b/>
          <w:szCs w:val="24"/>
        </w:rPr>
        <w:t>Térítés nélküli átadás-</w:t>
      </w:r>
      <w:r>
        <w:rPr>
          <w:b/>
          <w:szCs w:val="24"/>
        </w:rPr>
        <w:t>átvétel a számviteli törvényben:</w:t>
      </w:r>
    </w:p>
    <w:p w:rsidR="00A95190" w:rsidRPr="00140A9C" w:rsidRDefault="00A95190" w:rsidP="00A95190">
      <w:pPr>
        <w:rPr>
          <w:szCs w:val="24"/>
        </w:rPr>
      </w:pPr>
      <w:r w:rsidRPr="00FE525D">
        <w:rPr>
          <w:szCs w:val="24"/>
        </w:rPr>
        <w:t xml:space="preserve">A térítés nélküli átadás különleges események közé sorolását az indokolja, hogy a számviteli szabályozás sem tekinti az eszköz térítés nélküli átadás-átvételét a normál üzleti tevékenység részének, ezért annak eredményhatását a rendkívüli eredményben számoltatja el.  </w:t>
      </w:r>
    </w:p>
    <w:p w:rsidR="00A95190" w:rsidRPr="00FE525D" w:rsidRDefault="00A95190" w:rsidP="00A95190">
      <w:pPr>
        <w:rPr>
          <w:szCs w:val="24"/>
        </w:rPr>
      </w:pPr>
      <w:r w:rsidRPr="00FE525D">
        <w:rPr>
          <w:szCs w:val="24"/>
        </w:rPr>
        <w:t>A számviteli törvény pontosan meghatározza a térítés nélküli átadott, illetve átvett eszközök, valamint a térítés nélkül nyújtott, illetve igénybe vett szolgáltatások elszámolását.</w:t>
      </w:r>
    </w:p>
    <w:p w:rsidR="00A95190" w:rsidRPr="00FE525D" w:rsidRDefault="00A95190" w:rsidP="00A95190">
      <w:pPr>
        <w:rPr>
          <w:szCs w:val="24"/>
        </w:rPr>
      </w:pPr>
      <w:r w:rsidRPr="00FE525D">
        <w:rPr>
          <w:szCs w:val="24"/>
        </w:rPr>
        <w:t xml:space="preserve">A térítés nélkül (a visszaadási kötelezettség nélkül) átvett eszköz bekerülési (beszerzési) értéke az eszközöknek az </w:t>
      </w:r>
      <w:r w:rsidRPr="00FE525D">
        <w:rPr>
          <w:b/>
          <w:szCs w:val="24"/>
        </w:rPr>
        <w:t>állományba vétel időpontjában ismert piaci értéke</w:t>
      </w:r>
      <w:r w:rsidRPr="00FE525D">
        <w:rPr>
          <w:szCs w:val="24"/>
        </w:rPr>
        <w:t xml:space="preserve"> (számviteli tv. 50. § 4. bekezdés). A vállalkozásnak a piaci értékről a rendelkezésre álló, illetve ésszerű költséggel beszerezhető információk alapján érdemes döntenie.</w:t>
      </w:r>
    </w:p>
    <w:p w:rsidR="00A95190" w:rsidRPr="00FE525D" w:rsidRDefault="00A95190" w:rsidP="00A95190">
      <w:pPr>
        <w:rPr>
          <w:szCs w:val="24"/>
        </w:rPr>
      </w:pPr>
    </w:p>
    <w:p w:rsidR="00A95190" w:rsidRDefault="00A95190" w:rsidP="00A95190">
      <w:pPr>
        <w:rPr>
          <w:b/>
          <w:szCs w:val="24"/>
        </w:rPr>
      </w:pPr>
      <w:r w:rsidRPr="00FE525D">
        <w:rPr>
          <w:b/>
          <w:szCs w:val="24"/>
        </w:rPr>
        <w:t>A befektetett eszközök (immateriális javak, tárgyi eszközök, tulajdonosi részesedések) piaci értékelése megtörtént, a Társaság könyveiben piaci értéken kerültek bevezetésre.</w:t>
      </w:r>
      <w:r>
        <w:rPr>
          <w:b/>
          <w:szCs w:val="24"/>
        </w:rPr>
        <w:t xml:space="preserve"> </w:t>
      </w: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  <w:r>
        <w:rPr>
          <w:b/>
          <w:szCs w:val="24"/>
        </w:rPr>
        <w:t>A forgóeszközök és a kötelezettségek nyilvántartásba vétele a Közalapítvány záró értékeinek a tényleges állapotra való korrigálásával történt meg, mivel nem állt rendelkezésre tételes záró leltár kimutatás így a pénzügyi teljesítéssel egyidejűleg kerültek a könyvekbe.</w:t>
      </w:r>
    </w:p>
    <w:p w:rsidR="00A95190" w:rsidRDefault="00A95190" w:rsidP="00A95190">
      <w:pPr>
        <w:rPr>
          <w:b/>
          <w:szCs w:val="24"/>
        </w:rPr>
      </w:pPr>
    </w:p>
    <w:p w:rsidR="00A95190" w:rsidRPr="004A4A63" w:rsidRDefault="00A95190" w:rsidP="00A95190">
      <w:pPr>
        <w:pStyle w:val="Szvegtrzs3"/>
        <w:rPr>
          <w:sz w:val="24"/>
          <w:szCs w:val="24"/>
        </w:rPr>
      </w:pPr>
      <w:r w:rsidRPr="004A4A63">
        <w:rPr>
          <w:sz w:val="24"/>
          <w:szCs w:val="24"/>
        </w:rPr>
        <w:t xml:space="preserve">Az átláthatóság és a nyomon követhetőség szempontjából a Közalapítvány záró beszámolójában szereplő értéket, és a </w:t>
      </w:r>
      <w:r>
        <w:rPr>
          <w:sz w:val="24"/>
          <w:szCs w:val="24"/>
        </w:rPr>
        <w:t xml:space="preserve">nyilvántartásba vett </w:t>
      </w:r>
      <w:r w:rsidRPr="004A4A63">
        <w:rPr>
          <w:sz w:val="24"/>
          <w:szCs w:val="24"/>
        </w:rPr>
        <w:t>értéket külön oszlopban kimutattuk.</w:t>
      </w: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Default="00A95190" w:rsidP="00A95190">
      <w:pPr>
        <w:pStyle w:val="Szvegtrzs3"/>
        <w:rPr>
          <w:szCs w:val="24"/>
        </w:rPr>
      </w:pPr>
    </w:p>
    <w:p w:rsidR="00A95190" w:rsidRPr="00A741C4" w:rsidRDefault="00A95190" w:rsidP="00A95190">
      <w:pPr>
        <w:pStyle w:val="Cmsor1"/>
        <w:rPr>
          <w:sz w:val="24"/>
          <w:szCs w:val="24"/>
        </w:rPr>
      </w:pPr>
      <w:bookmarkStart w:id="2" w:name="_Toc114469630"/>
      <w:r w:rsidRPr="00A741C4">
        <w:rPr>
          <w:sz w:val="24"/>
          <w:szCs w:val="24"/>
        </w:rPr>
        <w:lastRenderedPageBreak/>
        <w:t>1. ESZKÖZÖK</w:t>
      </w:r>
      <w:bookmarkEnd w:id="2"/>
    </w:p>
    <w:p w:rsidR="00A95190" w:rsidRPr="00A741C4" w:rsidRDefault="00A95190" w:rsidP="00A95190">
      <w:pPr>
        <w:rPr>
          <w:b/>
          <w:szCs w:val="24"/>
        </w:rPr>
      </w:pPr>
    </w:p>
    <w:p w:rsidR="00A95190" w:rsidRPr="00A741C4" w:rsidRDefault="00A95190" w:rsidP="00A95190">
      <w:pPr>
        <w:ind w:right="-2"/>
        <w:rPr>
          <w:szCs w:val="24"/>
        </w:rPr>
      </w:pPr>
      <w:r w:rsidRPr="00A741C4">
        <w:rPr>
          <w:szCs w:val="24"/>
        </w:rPr>
        <w:t>A</w:t>
      </w:r>
      <w:r w:rsidRPr="0051592A">
        <w:rPr>
          <w:szCs w:val="24"/>
        </w:rPr>
        <w:t xml:space="preserve"> </w:t>
      </w:r>
      <w:r>
        <w:rPr>
          <w:szCs w:val="24"/>
        </w:rPr>
        <w:t>Magyar Alkotóművészeti Közhasznú Nonprofit Kft.</w:t>
      </w:r>
      <w:r w:rsidRPr="00A741C4">
        <w:rPr>
          <w:szCs w:val="24"/>
        </w:rPr>
        <w:t xml:space="preserve"> 2012.01.</w:t>
      </w:r>
      <w:r>
        <w:rPr>
          <w:szCs w:val="24"/>
        </w:rPr>
        <w:t>01</w:t>
      </w:r>
      <w:r w:rsidRPr="00A741C4">
        <w:rPr>
          <w:szCs w:val="24"/>
        </w:rPr>
        <w:t>.-2012.12.31. beszámolási időszak egyszerűsített éves beszámolója 2012. december 31.-ei fordulónappal készült, az analitikus nyilvántartások egyeztetését követően.</w:t>
      </w:r>
    </w:p>
    <w:p w:rsidR="00A95190" w:rsidRPr="008A154C" w:rsidRDefault="00A95190" w:rsidP="00A95190">
      <w:pPr>
        <w:ind w:left="284" w:right="565"/>
        <w:rPr>
          <w:color w:val="FF0000"/>
          <w:szCs w:val="24"/>
        </w:rPr>
      </w:pPr>
    </w:p>
    <w:p w:rsidR="00A95190" w:rsidRPr="004569A2" w:rsidRDefault="00A95190" w:rsidP="00A95190">
      <w:pPr>
        <w:ind w:right="565"/>
        <w:rPr>
          <w:b/>
          <w:bCs/>
          <w:szCs w:val="24"/>
        </w:rPr>
      </w:pPr>
      <w:r>
        <w:rPr>
          <w:szCs w:val="24"/>
        </w:rPr>
        <w:t xml:space="preserve">A mérleg főösszege: </w:t>
      </w:r>
      <w:r>
        <w:rPr>
          <w:b/>
          <w:szCs w:val="24"/>
        </w:rPr>
        <w:t>6 170 776</w:t>
      </w:r>
      <w:r w:rsidRPr="004569A2">
        <w:rPr>
          <w:b/>
          <w:szCs w:val="24"/>
        </w:rPr>
        <w:t xml:space="preserve"> </w:t>
      </w:r>
      <w:proofErr w:type="spellStart"/>
      <w:r w:rsidRPr="004569A2">
        <w:rPr>
          <w:b/>
          <w:bCs/>
          <w:szCs w:val="24"/>
        </w:rPr>
        <w:t>eFt</w:t>
      </w:r>
      <w:proofErr w:type="spellEnd"/>
      <w:r w:rsidRPr="004569A2">
        <w:rPr>
          <w:b/>
          <w:bCs/>
          <w:szCs w:val="24"/>
        </w:rPr>
        <w:t xml:space="preserve">. </w:t>
      </w:r>
    </w:p>
    <w:p w:rsidR="00A95190" w:rsidRPr="008A154C" w:rsidRDefault="00A95190" w:rsidP="00A95190">
      <w:pPr>
        <w:ind w:left="284" w:right="565"/>
        <w:rPr>
          <w:b/>
          <w:bCs/>
          <w:color w:val="FF0000"/>
          <w:szCs w:val="24"/>
        </w:rPr>
      </w:pPr>
    </w:p>
    <w:p w:rsidR="00A95190" w:rsidRPr="004569A2" w:rsidRDefault="00A95190" w:rsidP="00A95190">
      <w:pPr>
        <w:pStyle w:val="Szvegblokk"/>
        <w:ind w:left="0"/>
        <w:rPr>
          <w:szCs w:val="24"/>
        </w:rPr>
      </w:pPr>
      <w:r w:rsidRPr="004569A2">
        <w:rPr>
          <w:szCs w:val="24"/>
        </w:rPr>
        <w:t>Az eszközök értékét a következő táblázat mutatja:</w:t>
      </w:r>
    </w:p>
    <w:p w:rsidR="00A95190" w:rsidRPr="004569A2" w:rsidRDefault="00A95190" w:rsidP="00A95190">
      <w:pPr>
        <w:pStyle w:val="Cmsor2"/>
        <w:rPr>
          <w:rFonts w:ascii="Times New Roman" w:hAnsi="Times New Roman"/>
          <w:i w:val="0"/>
          <w:szCs w:val="24"/>
          <w:u w:val="single"/>
        </w:rPr>
      </w:pPr>
      <w:bookmarkStart w:id="3" w:name="_Toc114469631"/>
      <w:r w:rsidRPr="004569A2">
        <w:rPr>
          <w:rFonts w:ascii="Times New Roman" w:hAnsi="Times New Roman"/>
          <w:i w:val="0"/>
          <w:szCs w:val="24"/>
          <w:u w:val="single"/>
        </w:rPr>
        <w:t>Az eszközök állomány</w:t>
      </w:r>
      <w:bookmarkEnd w:id="3"/>
      <w:r w:rsidRPr="004569A2">
        <w:rPr>
          <w:rFonts w:ascii="Times New Roman" w:hAnsi="Times New Roman"/>
          <w:i w:val="0"/>
          <w:szCs w:val="24"/>
          <w:u w:val="single"/>
        </w:rPr>
        <w:t>a</w:t>
      </w:r>
    </w:p>
    <w:p w:rsidR="00A95190" w:rsidRPr="006E2065" w:rsidRDefault="00A95190" w:rsidP="00A95190">
      <w:pPr>
        <w:spacing w:before="240"/>
        <w:jc w:val="right"/>
        <w:rPr>
          <w:szCs w:val="24"/>
        </w:rPr>
      </w:pPr>
      <w:proofErr w:type="gramStart"/>
      <w:r w:rsidRPr="006E2065">
        <w:rPr>
          <w:szCs w:val="24"/>
        </w:rPr>
        <w:t>adatok</w:t>
      </w:r>
      <w:proofErr w:type="gramEnd"/>
      <w:r w:rsidRPr="006E2065">
        <w:rPr>
          <w:szCs w:val="24"/>
        </w:rPr>
        <w:t xml:space="preserve"> e Ft-ban</w:t>
      </w:r>
    </w:p>
    <w:tbl>
      <w:tblPr>
        <w:tblW w:w="9127" w:type="dxa"/>
        <w:jc w:val="center"/>
        <w:tblInd w:w="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559"/>
        <w:gridCol w:w="1369"/>
        <w:gridCol w:w="1506"/>
      </w:tblGrid>
      <w:tr w:rsidR="00A95190" w:rsidRPr="006E2065" w:rsidTr="009F3CB8">
        <w:trPr>
          <w:trHeight w:val="724"/>
          <w:jc w:val="center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6E2065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Pr="006E2065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Bázis adatok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Pr="002C31DD" w:rsidRDefault="00A95190" w:rsidP="009F3CB8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Megoszlás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190" w:rsidRPr="006E2065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adatok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Pr="00AC7F7B" w:rsidRDefault="00A95190" w:rsidP="009F3CB8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Megoszlás</w:t>
            </w:r>
          </w:p>
        </w:tc>
      </w:tr>
      <w:tr w:rsidR="00A95190" w:rsidRPr="006E2065" w:rsidTr="009F3CB8">
        <w:trPr>
          <w:trHeight w:val="316"/>
          <w:jc w:val="center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6E2065" w:rsidRDefault="00A95190" w:rsidP="009F3CB8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Immateriális javak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3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6 040</w:t>
            </w:r>
          </w:p>
        </w:tc>
        <w:tc>
          <w:tcPr>
            <w:tcW w:w="150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0,01 %</w:t>
            </w:r>
          </w:p>
        </w:tc>
      </w:tr>
      <w:tr w:rsidR="00A95190" w:rsidRPr="006E2065" w:rsidTr="009F3CB8">
        <w:trPr>
          <w:trHeight w:val="301"/>
          <w:jc w:val="center"/>
        </w:trPr>
        <w:tc>
          <w:tcPr>
            <w:tcW w:w="32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6E2065" w:rsidRDefault="00A95190" w:rsidP="009F3CB8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Tárgyi eszközök</w:t>
            </w:r>
          </w:p>
        </w:tc>
        <w:tc>
          <w:tcPr>
            <w:tcW w:w="1417" w:type="dxa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5 922 874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95, 98 %</w:t>
            </w:r>
          </w:p>
        </w:tc>
      </w:tr>
      <w:tr w:rsidR="00A95190" w:rsidRPr="006E2065" w:rsidTr="009F3CB8">
        <w:trPr>
          <w:trHeight w:val="301"/>
          <w:jc w:val="center"/>
        </w:trPr>
        <w:tc>
          <w:tcPr>
            <w:tcW w:w="32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6E2065" w:rsidRDefault="00A95190" w:rsidP="009F3CB8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Befektetett pénzügyi eszközök</w:t>
            </w:r>
          </w:p>
        </w:tc>
        <w:tc>
          <w:tcPr>
            <w:tcW w:w="1417" w:type="dxa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</w:tr>
      <w:tr w:rsidR="00A95190" w:rsidRPr="006E2065" w:rsidTr="009F3CB8">
        <w:trPr>
          <w:trHeight w:val="301"/>
          <w:jc w:val="center"/>
        </w:trPr>
        <w:tc>
          <w:tcPr>
            <w:tcW w:w="32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6E2065" w:rsidRDefault="00A95190" w:rsidP="009F3CB8">
            <w:pPr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Készletek</w:t>
            </w:r>
          </w:p>
        </w:tc>
        <w:tc>
          <w:tcPr>
            <w:tcW w:w="1417" w:type="dxa"/>
          </w:tcPr>
          <w:p w:rsidR="00A95190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A95190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23 174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A95190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0,38 %</w:t>
            </w:r>
          </w:p>
        </w:tc>
      </w:tr>
      <w:tr w:rsidR="00A95190" w:rsidRPr="006E2065" w:rsidTr="009F3CB8">
        <w:trPr>
          <w:trHeight w:val="301"/>
          <w:jc w:val="center"/>
        </w:trPr>
        <w:tc>
          <w:tcPr>
            <w:tcW w:w="32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6E2065" w:rsidRDefault="00A95190" w:rsidP="009F3CB8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Követelések</w:t>
            </w:r>
          </w:p>
        </w:tc>
        <w:tc>
          <w:tcPr>
            <w:tcW w:w="1417" w:type="dxa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170 000</w:t>
            </w:r>
          </w:p>
        </w:tc>
        <w:tc>
          <w:tcPr>
            <w:tcW w:w="1559" w:type="dxa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99,70 %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194 387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3,16 %</w:t>
            </w:r>
          </w:p>
        </w:tc>
      </w:tr>
      <w:tr w:rsidR="00A95190" w:rsidRPr="006E2065" w:rsidTr="009F3CB8">
        <w:trPr>
          <w:trHeight w:val="301"/>
          <w:jc w:val="center"/>
        </w:trPr>
        <w:tc>
          <w:tcPr>
            <w:tcW w:w="32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6E2065" w:rsidRDefault="00A95190" w:rsidP="009F3CB8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Értékpapírok</w:t>
            </w:r>
          </w:p>
        </w:tc>
        <w:tc>
          <w:tcPr>
            <w:tcW w:w="1417" w:type="dxa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</w:tr>
      <w:tr w:rsidR="00A95190" w:rsidRPr="006E2065" w:rsidTr="009F3CB8">
        <w:trPr>
          <w:trHeight w:val="301"/>
          <w:jc w:val="center"/>
        </w:trPr>
        <w:tc>
          <w:tcPr>
            <w:tcW w:w="32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6E2065" w:rsidRDefault="00A95190" w:rsidP="009F3CB8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Pénzeszközök</w:t>
            </w:r>
          </w:p>
        </w:tc>
        <w:tc>
          <w:tcPr>
            <w:tcW w:w="1417" w:type="dxa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559" w:type="dxa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0, 30 %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16 326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0,26 %</w:t>
            </w:r>
          </w:p>
        </w:tc>
      </w:tr>
      <w:tr w:rsidR="00A95190" w:rsidRPr="006E2065" w:rsidTr="009F3CB8">
        <w:trPr>
          <w:trHeight w:val="316"/>
          <w:jc w:val="center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95190" w:rsidRPr="006E2065" w:rsidRDefault="00A95190" w:rsidP="009F3CB8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Aktív időbeli elhatárolások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  <w:tc>
          <w:tcPr>
            <w:tcW w:w="1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7 675</w:t>
            </w:r>
          </w:p>
        </w:tc>
        <w:tc>
          <w:tcPr>
            <w:tcW w:w="15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Pr="006E2065" w:rsidRDefault="00A95190" w:rsidP="009F3CB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0,12 %</w:t>
            </w:r>
          </w:p>
        </w:tc>
      </w:tr>
      <w:tr w:rsidR="00A95190" w:rsidRPr="006E2065" w:rsidTr="009F3CB8">
        <w:trPr>
          <w:trHeight w:val="316"/>
          <w:jc w:val="center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6E2065" w:rsidRDefault="00A95190" w:rsidP="009F3CB8">
            <w:pPr>
              <w:spacing w:before="120" w:after="12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Eszközök összesen: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190" w:rsidRPr="006E2065" w:rsidRDefault="00A95190" w:rsidP="009F3CB8">
            <w:pPr>
              <w:spacing w:before="120" w:after="12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170 500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190" w:rsidRPr="006E2065" w:rsidRDefault="00A95190" w:rsidP="009F3CB8">
            <w:pPr>
              <w:spacing w:before="120" w:after="12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100 %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6E2065" w:rsidRDefault="00A95190" w:rsidP="009F3CB8">
            <w:pPr>
              <w:spacing w:before="120" w:after="12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6 170 776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Pr="006E2065" w:rsidRDefault="00A95190" w:rsidP="009F3CB8">
            <w:pPr>
              <w:spacing w:before="120" w:after="12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100%</w:t>
            </w:r>
          </w:p>
        </w:tc>
      </w:tr>
    </w:tbl>
    <w:p w:rsidR="00A95190" w:rsidRPr="00270A0C" w:rsidRDefault="00A95190" w:rsidP="00A95190">
      <w:bookmarkStart w:id="4" w:name="_Toc114469641"/>
    </w:p>
    <w:p w:rsidR="00A95190" w:rsidRDefault="00A95190" w:rsidP="00A95190">
      <w:pPr>
        <w:pStyle w:val="Cmsor3"/>
        <w:spacing w:before="0" w:after="120"/>
        <w:rPr>
          <w:rFonts w:ascii="Times New Roman" w:hAnsi="Times New Roman"/>
          <w:szCs w:val="24"/>
          <w:u w:val="single"/>
        </w:rPr>
      </w:pPr>
    </w:p>
    <w:p w:rsidR="00A95190" w:rsidRPr="00997445" w:rsidRDefault="00A95190" w:rsidP="00A95190">
      <w:pPr>
        <w:pStyle w:val="Cmsor3"/>
        <w:spacing w:before="0" w:after="120"/>
        <w:rPr>
          <w:rFonts w:ascii="Times New Roman" w:hAnsi="Times New Roman"/>
          <w:szCs w:val="24"/>
          <w:u w:val="single"/>
        </w:rPr>
      </w:pPr>
      <w:r w:rsidRPr="00997445">
        <w:rPr>
          <w:rFonts w:ascii="Times New Roman" w:hAnsi="Times New Roman"/>
          <w:szCs w:val="24"/>
          <w:u w:val="single"/>
        </w:rPr>
        <w:t>1.1.Immateriális javak állománya</w:t>
      </w:r>
    </w:p>
    <w:p w:rsidR="00A95190" w:rsidRPr="00997445" w:rsidRDefault="00A95190" w:rsidP="00A95190">
      <w:pPr>
        <w:numPr>
          <w:ilvl w:val="2"/>
          <w:numId w:val="2"/>
        </w:numPr>
        <w:rPr>
          <w:b/>
          <w:szCs w:val="24"/>
        </w:rPr>
      </w:pPr>
      <w:r w:rsidRPr="00997445">
        <w:rPr>
          <w:b/>
          <w:szCs w:val="24"/>
        </w:rPr>
        <w:t>Az immateriális javak bruttó értékének alakulása</w:t>
      </w:r>
    </w:p>
    <w:p w:rsidR="00A95190" w:rsidRPr="00997445" w:rsidRDefault="00A95190" w:rsidP="00A95190">
      <w:pPr>
        <w:ind w:left="404" w:right="-1"/>
        <w:jc w:val="right"/>
        <w:rPr>
          <w:szCs w:val="24"/>
        </w:rPr>
      </w:pPr>
      <w:proofErr w:type="gramStart"/>
      <w:r w:rsidRPr="00997445">
        <w:rPr>
          <w:szCs w:val="24"/>
        </w:rPr>
        <w:t>adatok</w:t>
      </w:r>
      <w:proofErr w:type="gramEnd"/>
      <w:r w:rsidRPr="00997445">
        <w:rPr>
          <w:szCs w:val="24"/>
        </w:rPr>
        <w:t xml:space="preserve"> e Ft-ban</w:t>
      </w:r>
    </w:p>
    <w:tbl>
      <w:tblPr>
        <w:tblW w:w="9107" w:type="dxa"/>
        <w:jc w:val="center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276"/>
        <w:gridCol w:w="1151"/>
        <w:gridCol w:w="1639"/>
        <w:gridCol w:w="709"/>
        <w:gridCol w:w="1205"/>
        <w:gridCol w:w="1262"/>
      </w:tblGrid>
      <w:tr w:rsidR="00A95190" w:rsidRPr="00997445" w:rsidTr="009F3CB8">
        <w:trPr>
          <w:trHeight w:val="658"/>
          <w:jc w:val="center"/>
        </w:trPr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bruttó érték</w:t>
            </w:r>
          </w:p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2012.01.</w:t>
            </w: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Default="00A95190" w:rsidP="009F3CB8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Közalapí</w:t>
            </w:r>
            <w:r w:rsidRPr="00997445">
              <w:rPr>
                <w:b/>
                <w:bCs/>
                <w:szCs w:val="24"/>
              </w:rPr>
              <w:t>t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vány</w:t>
            </w:r>
            <w:proofErr w:type="spellEnd"/>
          </w:p>
          <w:p w:rsidR="00A95190" w:rsidRPr="00DD360E" w:rsidRDefault="00A95190" w:rsidP="009F3C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könyv szerinti érték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bruttó értéknövekedés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bruttó érték- csökkenés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b</w:t>
            </w:r>
            <w:r w:rsidRPr="00997445">
              <w:rPr>
                <w:b/>
                <w:bCs/>
                <w:szCs w:val="24"/>
              </w:rPr>
              <w:t>ruttó érték</w:t>
            </w:r>
          </w:p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2012.12.31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A95190" w:rsidRPr="00997445" w:rsidTr="009F3CB8">
        <w:trPr>
          <w:trHeight w:val="788"/>
          <w:jc w:val="center"/>
        </w:trPr>
        <w:tc>
          <w:tcPr>
            <w:tcW w:w="18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Default="00A95190" w:rsidP="009F3CB8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Térítésmentes</w:t>
            </w:r>
          </w:p>
          <w:p w:rsidR="00A95190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átvétel</w:t>
            </w:r>
          </w:p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997445">
              <w:rPr>
                <w:b/>
                <w:bCs/>
                <w:szCs w:val="24"/>
              </w:rPr>
              <w:t>Be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szer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zés</w:t>
            </w:r>
            <w:proofErr w:type="spellEnd"/>
          </w:p>
        </w:tc>
        <w:tc>
          <w:tcPr>
            <w:tcW w:w="12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Default="00A95190" w:rsidP="009F3CB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Default="00A95190" w:rsidP="009F3CB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95190" w:rsidRPr="008A154C" w:rsidTr="009F3CB8">
        <w:trPr>
          <w:trHeight w:val="330"/>
          <w:jc w:val="center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997445" w:rsidRDefault="00A95190" w:rsidP="009F3CB8">
            <w:pPr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11 Immateriális javak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997445" w:rsidRDefault="00A95190" w:rsidP="009F3CB8">
            <w:pPr>
              <w:jc w:val="right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997445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46</w:t>
            </w:r>
          </w:p>
        </w:tc>
        <w:tc>
          <w:tcPr>
            <w:tcW w:w="1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997445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997445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6 416</w:t>
            </w: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997445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376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997445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6 416</w:t>
            </w:r>
          </w:p>
        </w:tc>
      </w:tr>
    </w:tbl>
    <w:p w:rsidR="00A95190" w:rsidRDefault="00A95190" w:rsidP="00A95190">
      <w:pPr>
        <w:rPr>
          <w:b/>
          <w:szCs w:val="24"/>
        </w:rPr>
      </w:pPr>
    </w:p>
    <w:p w:rsidR="00A95190" w:rsidRPr="004832C3" w:rsidRDefault="00A95190" w:rsidP="00A95190">
      <w:pPr>
        <w:rPr>
          <w:szCs w:val="24"/>
        </w:rPr>
      </w:pPr>
      <w:r w:rsidRPr="00A23AA9">
        <w:rPr>
          <w:b/>
          <w:szCs w:val="24"/>
        </w:rPr>
        <w:t>A Közalapítvány immateriális javak</w:t>
      </w:r>
      <w:r>
        <w:rPr>
          <w:szCs w:val="24"/>
        </w:rPr>
        <w:t xml:space="preserve"> soron szerepeltetett értékhez nem kapcsolódott ténylegesen átvett vagyonelem, így nem került nyilvántartásba vételre.</w:t>
      </w:r>
      <w:r w:rsidRPr="004832C3">
        <w:rPr>
          <w:szCs w:val="24"/>
        </w:rPr>
        <w:t xml:space="preserve"> </w:t>
      </w:r>
    </w:p>
    <w:p w:rsidR="00A95190" w:rsidRDefault="00A95190" w:rsidP="00A95190">
      <w:pPr>
        <w:spacing w:after="60"/>
        <w:rPr>
          <w:szCs w:val="24"/>
        </w:rPr>
      </w:pPr>
      <w:r>
        <w:rPr>
          <w:szCs w:val="24"/>
        </w:rPr>
        <w:t xml:space="preserve">A </w:t>
      </w:r>
      <w:r w:rsidRPr="004832C3">
        <w:rPr>
          <w:szCs w:val="24"/>
        </w:rPr>
        <w:t>Társaság</w:t>
      </w:r>
      <w:r>
        <w:rPr>
          <w:szCs w:val="24"/>
        </w:rPr>
        <w:t xml:space="preserve"> 2012. évben 6.416 e Ft értékben aktivált immateriális javakat. A könyvelési program – Armada – került beszerzésre, illetve az alkotóházak élelmezését kezelő program – QB élelem rendszer -, továbbá a Társaság honlapja és egységes vállalat irányítási rendszere került kialakításra.</w:t>
      </w:r>
    </w:p>
    <w:p w:rsidR="00A95190" w:rsidRDefault="00A95190" w:rsidP="00A95190">
      <w:pPr>
        <w:numPr>
          <w:ilvl w:val="2"/>
          <w:numId w:val="2"/>
        </w:numPr>
        <w:spacing w:before="240"/>
        <w:ind w:left="1123"/>
        <w:rPr>
          <w:b/>
          <w:szCs w:val="24"/>
        </w:rPr>
      </w:pPr>
      <w:r w:rsidRPr="00C72F23">
        <w:rPr>
          <w:b/>
          <w:szCs w:val="24"/>
        </w:rPr>
        <w:lastRenderedPageBreak/>
        <w:t>Az immateriális javak értékcsökkenési leírásának alakulása</w:t>
      </w:r>
    </w:p>
    <w:p w:rsidR="00A95190" w:rsidRPr="00AC7F7B" w:rsidRDefault="00A95190" w:rsidP="00A95190">
      <w:pPr>
        <w:spacing w:before="60"/>
        <w:ind w:left="1123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proofErr w:type="gramStart"/>
      <w:r w:rsidRPr="00AC7F7B">
        <w:rPr>
          <w:szCs w:val="24"/>
        </w:rPr>
        <w:t>adatok</w:t>
      </w:r>
      <w:proofErr w:type="gramEnd"/>
      <w:r w:rsidRPr="00AC7F7B">
        <w:rPr>
          <w:szCs w:val="24"/>
        </w:rPr>
        <w:t xml:space="preserve"> e Ft-ban</w:t>
      </w:r>
    </w:p>
    <w:tbl>
      <w:tblPr>
        <w:tblW w:w="9039" w:type="dxa"/>
        <w:jc w:val="center"/>
        <w:tblInd w:w="-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798"/>
        <w:gridCol w:w="1760"/>
        <w:gridCol w:w="1765"/>
      </w:tblGrid>
      <w:tr w:rsidR="00A95190" w:rsidRPr="00C72F23" w:rsidTr="009F3CB8">
        <w:trPr>
          <w:trHeight w:val="643"/>
          <w:jc w:val="center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190" w:rsidRPr="00C72F23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C72F23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Nyitó értékcsökkenés</w:t>
            </w:r>
          </w:p>
          <w:p w:rsidR="00A95190" w:rsidRPr="00C72F23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2012.01.01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C72F23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értékcsökkenés növekedés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értékcsökkenés</w:t>
            </w:r>
          </w:p>
          <w:p w:rsidR="00A95190" w:rsidRPr="00C72F23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2012.12.31</w:t>
            </w:r>
          </w:p>
        </w:tc>
      </w:tr>
      <w:tr w:rsidR="00A95190" w:rsidRPr="00C72F23" w:rsidTr="009F3CB8">
        <w:trPr>
          <w:trHeight w:val="315"/>
          <w:jc w:val="center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C72F23" w:rsidRDefault="00A95190" w:rsidP="009F3CB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  <w:r w:rsidRPr="00C72F23">
              <w:rPr>
                <w:b/>
                <w:bCs/>
                <w:szCs w:val="24"/>
              </w:rPr>
              <w:t xml:space="preserve"> Immateriális javak</w:t>
            </w:r>
          </w:p>
        </w:tc>
        <w:tc>
          <w:tcPr>
            <w:tcW w:w="17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C72F23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C72F23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376</w:t>
            </w:r>
          </w:p>
        </w:tc>
        <w:tc>
          <w:tcPr>
            <w:tcW w:w="1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C72F23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376</w:t>
            </w:r>
          </w:p>
        </w:tc>
      </w:tr>
    </w:tbl>
    <w:p w:rsidR="00A95190" w:rsidRDefault="00A95190" w:rsidP="00A95190"/>
    <w:p w:rsidR="00A95190" w:rsidRDefault="00A95190" w:rsidP="00A95190"/>
    <w:p w:rsidR="00A95190" w:rsidRPr="00C72F23" w:rsidRDefault="00A95190" w:rsidP="00A95190"/>
    <w:p w:rsidR="00A95190" w:rsidRPr="005E27AB" w:rsidRDefault="00A95190" w:rsidP="00A95190">
      <w:pPr>
        <w:spacing w:after="120"/>
        <w:rPr>
          <w:b/>
          <w:szCs w:val="24"/>
          <w:u w:val="single"/>
        </w:rPr>
      </w:pPr>
      <w:r w:rsidRPr="005E27AB">
        <w:rPr>
          <w:b/>
          <w:szCs w:val="24"/>
          <w:u w:val="single"/>
        </w:rPr>
        <w:t>1.2.Tárgyi eszközök állománya</w:t>
      </w:r>
    </w:p>
    <w:p w:rsidR="00A95190" w:rsidRPr="005E27AB" w:rsidRDefault="00A95190" w:rsidP="00A95190">
      <w:pPr>
        <w:rPr>
          <w:b/>
          <w:szCs w:val="24"/>
        </w:rPr>
      </w:pPr>
      <w:r w:rsidRPr="005E27AB">
        <w:rPr>
          <w:b/>
          <w:szCs w:val="24"/>
        </w:rPr>
        <w:t xml:space="preserve">      1.2.1. A tárgyi eszközök bruttó értékének alakulása</w:t>
      </w:r>
    </w:p>
    <w:p w:rsidR="00A95190" w:rsidRPr="005E27AB" w:rsidRDefault="00A95190" w:rsidP="00A95190">
      <w:pPr>
        <w:jc w:val="right"/>
        <w:rPr>
          <w:szCs w:val="24"/>
        </w:rPr>
      </w:pPr>
      <w:proofErr w:type="gramStart"/>
      <w:r w:rsidRPr="005E27AB">
        <w:rPr>
          <w:szCs w:val="24"/>
        </w:rPr>
        <w:t>adatok</w:t>
      </w:r>
      <w:proofErr w:type="gramEnd"/>
      <w:r w:rsidRPr="005E27AB">
        <w:rPr>
          <w:szCs w:val="24"/>
        </w:rPr>
        <w:t xml:space="preserve"> e Ft-ban</w:t>
      </w:r>
    </w:p>
    <w:tbl>
      <w:tblPr>
        <w:tblW w:w="9044" w:type="dxa"/>
        <w:jc w:val="center"/>
        <w:tblInd w:w="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233"/>
        <w:gridCol w:w="1559"/>
        <w:gridCol w:w="1221"/>
        <w:gridCol w:w="992"/>
        <w:gridCol w:w="905"/>
        <w:gridCol w:w="1394"/>
      </w:tblGrid>
      <w:tr w:rsidR="00A95190" w:rsidRPr="005E27AB" w:rsidTr="009F3CB8">
        <w:trPr>
          <w:trHeight w:val="601"/>
          <w:jc w:val="center"/>
        </w:trPr>
        <w:tc>
          <w:tcPr>
            <w:tcW w:w="1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 w:rsidRPr="005E27AB">
              <w:rPr>
                <w:b/>
                <w:bCs/>
              </w:rPr>
              <w:t>Megnevezés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bruttó érték</w:t>
            </w:r>
          </w:p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2012.01.01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Default="00A95190" w:rsidP="009F3CB8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Közalapí</w:t>
            </w:r>
            <w:r w:rsidRPr="00997445">
              <w:rPr>
                <w:b/>
                <w:bCs/>
                <w:szCs w:val="24"/>
              </w:rPr>
              <w:t>t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vány</w:t>
            </w:r>
            <w:proofErr w:type="spellEnd"/>
          </w:p>
          <w:p w:rsidR="00A95190" w:rsidRDefault="00A95190" w:rsidP="009F3C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könyv szerinti </w:t>
            </w:r>
          </w:p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érték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értéknövekedés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érték- csökkenés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b</w:t>
            </w:r>
            <w:r w:rsidRPr="00997445">
              <w:rPr>
                <w:b/>
                <w:bCs/>
                <w:szCs w:val="24"/>
              </w:rPr>
              <w:t>ruttó érték</w:t>
            </w:r>
          </w:p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 w:rsidRPr="00997445">
              <w:rPr>
                <w:b/>
                <w:bCs/>
                <w:szCs w:val="24"/>
              </w:rPr>
              <w:t>2012.12.31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A95190" w:rsidRPr="005E27AB" w:rsidTr="009F3CB8">
        <w:trPr>
          <w:trHeight w:val="1020"/>
          <w:jc w:val="center"/>
        </w:trPr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Térítés-mentes átvétel</w:t>
            </w:r>
          </w:p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proofErr w:type="spellStart"/>
            <w:r w:rsidRPr="00997445">
              <w:rPr>
                <w:b/>
                <w:bCs/>
                <w:szCs w:val="24"/>
              </w:rPr>
              <w:t>Beszer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zés</w:t>
            </w:r>
            <w:proofErr w:type="spellEnd"/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</w:p>
        </w:tc>
        <w:tc>
          <w:tcPr>
            <w:tcW w:w="139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</w:p>
        </w:tc>
      </w:tr>
      <w:tr w:rsidR="00A95190" w:rsidRPr="002C2EC8" w:rsidTr="009F3CB8">
        <w:trPr>
          <w:trHeight w:val="300"/>
          <w:jc w:val="center"/>
        </w:trPr>
        <w:tc>
          <w:tcPr>
            <w:tcW w:w="1740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A95190" w:rsidRPr="002C2EC8" w:rsidRDefault="00A95190" w:rsidP="009F3CB8">
            <w:pPr>
              <w:jc w:val="left"/>
            </w:pPr>
            <w:r w:rsidRPr="002C2EC8">
              <w:t xml:space="preserve">12 Ingatlanok 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2C2EC8" w:rsidRDefault="00A95190" w:rsidP="009F3CB8">
            <w:pPr>
              <w:jc w:val="right"/>
            </w:pPr>
            <w:r w:rsidRPr="002C2EC8">
              <w:t>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2C2EC8" w:rsidRDefault="00A95190" w:rsidP="009F3CB8">
            <w:pPr>
              <w:jc w:val="right"/>
            </w:pP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2C2EC8" w:rsidRDefault="00A95190" w:rsidP="009F3CB8">
            <w:pPr>
              <w:jc w:val="right"/>
            </w:pPr>
            <w:r w:rsidRPr="002C2EC8">
              <w:t>5 756 900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2C2EC8" w:rsidRDefault="00A95190" w:rsidP="009F3CB8">
            <w:pPr>
              <w:jc w:val="right"/>
            </w:pPr>
            <w:r w:rsidRPr="002C2EC8">
              <w:t>110 864 </w:t>
            </w:r>
          </w:p>
        </w:tc>
        <w:tc>
          <w:tcPr>
            <w:tcW w:w="90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2C2EC8" w:rsidRDefault="00A95190" w:rsidP="009F3CB8">
            <w:pPr>
              <w:jc w:val="right"/>
            </w:pPr>
            <w:r>
              <w:t>0</w:t>
            </w:r>
          </w:p>
        </w:tc>
        <w:tc>
          <w:tcPr>
            <w:tcW w:w="139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2C2EC8" w:rsidRDefault="00A95190" w:rsidP="009F3CB8">
            <w:pPr>
              <w:jc w:val="right"/>
            </w:pPr>
            <w:r>
              <w:t>5 830 737</w:t>
            </w:r>
          </w:p>
        </w:tc>
      </w:tr>
      <w:tr w:rsidR="00A95190" w:rsidRPr="00694980" w:rsidTr="009F3CB8">
        <w:trPr>
          <w:trHeight w:val="479"/>
          <w:jc w:val="center"/>
        </w:trPr>
        <w:tc>
          <w:tcPr>
            <w:tcW w:w="1740" w:type="dxa"/>
            <w:shd w:val="clear" w:color="auto" w:fill="auto"/>
            <w:vAlign w:val="bottom"/>
            <w:hideMark/>
          </w:tcPr>
          <w:p w:rsidR="00A95190" w:rsidRPr="00694980" w:rsidRDefault="00A95190" w:rsidP="009F3CB8">
            <w:pPr>
              <w:jc w:val="left"/>
            </w:pPr>
            <w:r w:rsidRPr="00694980">
              <w:t xml:space="preserve">13 </w:t>
            </w:r>
            <w:proofErr w:type="spellStart"/>
            <w:r w:rsidRPr="00694980">
              <w:t>Műsz</w:t>
            </w:r>
            <w:proofErr w:type="spellEnd"/>
            <w:r w:rsidRPr="00694980">
              <w:t xml:space="preserve">. </w:t>
            </w:r>
            <w:proofErr w:type="spellStart"/>
            <w:r w:rsidRPr="00694980">
              <w:t>berend</w:t>
            </w:r>
            <w:proofErr w:type="spellEnd"/>
            <w:r w:rsidRPr="00694980">
              <w:t>.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A95190" w:rsidRPr="00694980" w:rsidRDefault="00A95190" w:rsidP="009F3CB8">
            <w:pPr>
              <w:jc w:val="right"/>
            </w:pPr>
            <w:r w:rsidRPr="00694980"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5190" w:rsidRPr="00694980" w:rsidRDefault="00A95190" w:rsidP="009F3CB8">
            <w:pPr>
              <w:jc w:val="right"/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A95190" w:rsidRPr="00694980" w:rsidRDefault="00A95190" w:rsidP="009F3CB8">
            <w:pPr>
              <w:jc w:val="right"/>
            </w:pPr>
            <w:r w:rsidRPr="00694980">
              <w:t>17 883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95190" w:rsidRPr="00694980" w:rsidRDefault="00A95190" w:rsidP="009F3CB8">
            <w:pPr>
              <w:jc w:val="right"/>
            </w:pPr>
            <w:r w:rsidRPr="00694980">
              <w:t>665 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A95190" w:rsidRPr="00694980" w:rsidRDefault="00A95190" w:rsidP="009F3CB8">
            <w:pPr>
              <w:jc w:val="right"/>
            </w:pPr>
            <w: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A95190" w:rsidRPr="00694980" w:rsidRDefault="00A95190" w:rsidP="009F3CB8">
            <w:pPr>
              <w:jc w:val="right"/>
            </w:pPr>
            <w:r>
              <w:t>18 548</w:t>
            </w:r>
          </w:p>
        </w:tc>
      </w:tr>
      <w:tr w:rsidR="00A95190" w:rsidRPr="005E1230" w:rsidTr="009F3CB8">
        <w:trPr>
          <w:trHeight w:val="317"/>
          <w:jc w:val="center"/>
        </w:trPr>
        <w:tc>
          <w:tcPr>
            <w:tcW w:w="1740" w:type="dxa"/>
            <w:shd w:val="clear" w:color="auto" w:fill="auto"/>
            <w:vAlign w:val="bottom"/>
            <w:hideMark/>
          </w:tcPr>
          <w:p w:rsidR="00A95190" w:rsidRPr="005E1230" w:rsidRDefault="00A95190" w:rsidP="009F3CB8">
            <w:pPr>
              <w:jc w:val="left"/>
              <w:rPr>
                <w:bCs/>
              </w:rPr>
            </w:pPr>
            <w:r w:rsidRPr="005E1230">
              <w:rPr>
                <w:bCs/>
              </w:rPr>
              <w:t>1</w:t>
            </w:r>
            <w:r>
              <w:rPr>
                <w:bCs/>
              </w:rPr>
              <w:t xml:space="preserve">4 Egyéb </w:t>
            </w:r>
            <w:proofErr w:type="spellStart"/>
            <w:r w:rsidRPr="005E1230">
              <w:rPr>
                <w:bCs/>
              </w:rPr>
              <w:t>berend</w:t>
            </w:r>
            <w:proofErr w:type="spellEnd"/>
            <w:r w:rsidRPr="005E1230">
              <w:rPr>
                <w:bCs/>
              </w:rPr>
              <w:t xml:space="preserve">. 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>
              <w:rPr>
                <w:bCs/>
              </w:rPr>
              <w:t>65 690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>
              <w:rPr>
                <w:bCs/>
              </w:rPr>
              <w:t>28 119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>
              <w:rPr>
                <w:bCs/>
              </w:rPr>
              <w:t>93 809</w:t>
            </w:r>
          </w:p>
        </w:tc>
      </w:tr>
      <w:tr w:rsidR="00A95190" w:rsidRPr="005E1230" w:rsidTr="009F3CB8">
        <w:trPr>
          <w:trHeight w:val="330"/>
          <w:jc w:val="center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left"/>
              <w:rPr>
                <w:bCs/>
              </w:rPr>
            </w:pPr>
            <w:r w:rsidRPr="005E1230">
              <w:rPr>
                <w:bCs/>
              </w:rPr>
              <w:t>16 Beruházások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 w:rsidRPr="005E1230">
              <w:rPr>
                <w:bCs/>
              </w:rPr>
              <w:t>5 889 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>
              <w:rPr>
                <w:bCs/>
              </w:rPr>
              <w:t>5 889</w:t>
            </w:r>
          </w:p>
        </w:tc>
      </w:tr>
      <w:tr w:rsidR="00A95190" w:rsidRPr="00EE7059" w:rsidTr="009F3CB8">
        <w:trPr>
          <w:trHeight w:val="544"/>
          <w:jc w:val="center"/>
        </w:trPr>
        <w:tc>
          <w:tcPr>
            <w:tcW w:w="1740" w:type="dxa"/>
            <w:shd w:val="clear" w:color="auto" w:fill="auto"/>
          </w:tcPr>
          <w:p w:rsidR="00A95190" w:rsidRPr="00EE7059" w:rsidRDefault="00A95190" w:rsidP="009F3CB8">
            <w:pPr>
              <w:jc w:val="left"/>
            </w:pPr>
            <w:r>
              <w:t>35 Beruházásra adott</w:t>
            </w:r>
            <w:r w:rsidRPr="00EE7059">
              <w:t xml:space="preserve"> előleg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A95190" w:rsidRPr="00EE7059" w:rsidRDefault="00A95190" w:rsidP="009F3CB8">
            <w:pPr>
              <w:jc w:val="right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5190" w:rsidRPr="00EE7059" w:rsidRDefault="00A95190" w:rsidP="009F3CB8">
            <w:pPr>
              <w:jc w:val="right"/>
            </w:pP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A95190" w:rsidRPr="00EE7059" w:rsidRDefault="00A95190" w:rsidP="009F3CB8">
            <w:pPr>
              <w:jc w:val="right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5190" w:rsidRPr="00EE7059" w:rsidRDefault="00A95190" w:rsidP="009F3CB8">
            <w:pPr>
              <w:jc w:val="right"/>
            </w:pPr>
            <w:r>
              <w:t>185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A95190" w:rsidRPr="00EE7059" w:rsidRDefault="00A95190" w:rsidP="009F3CB8">
            <w:pPr>
              <w:jc w:val="right"/>
            </w:pPr>
            <w: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A95190" w:rsidRPr="00EE7059" w:rsidRDefault="00A95190" w:rsidP="009F3CB8">
            <w:pPr>
              <w:jc w:val="right"/>
            </w:pPr>
            <w:r>
              <w:t>185</w:t>
            </w:r>
          </w:p>
        </w:tc>
      </w:tr>
      <w:tr w:rsidR="00A95190" w:rsidRPr="00A961B4" w:rsidTr="009F3CB8">
        <w:trPr>
          <w:trHeight w:val="544"/>
          <w:jc w:val="center"/>
        </w:trPr>
        <w:tc>
          <w:tcPr>
            <w:tcW w:w="1740" w:type="dxa"/>
            <w:shd w:val="clear" w:color="auto" w:fill="auto"/>
            <w:hideMark/>
          </w:tcPr>
          <w:p w:rsidR="00A95190" w:rsidRPr="00A961B4" w:rsidRDefault="00A95190" w:rsidP="009F3CB8">
            <w:pPr>
              <w:jc w:val="left"/>
              <w:rPr>
                <w:b/>
              </w:rPr>
            </w:pPr>
            <w:r w:rsidRPr="00A961B4">
              <w:rPr>
                <w:b/>
              </w:rPr>
              <w:t>Tárgyi eszközök összesen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A95190" w:rsidRPr="00A961B4" w:rsidRDefault="00A95190" w:rsidP="009F3CB8">
            <w:pPr>
              <w:jc w:val="right"/>
              <w:rPr>
                <w:b/>
              </w:rPr>
            </w:pPr>
            <w:r w:rsidRPr="00A961B4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5190" w:rsidRPr="00A961B4" w:rsidRDefault="00A95190" w:rsidP="009F3CB8">
            <w:pPr>
              <w:jc w:val="right"/>
              <w:rPr>
                <w:b/>
              </w:rPr>
            </w:pPr>
            <w:r w:rsidRPr="00A961B4">
              <w:rPr>
                <w:b/>
              </w:rPr>
              <w:t>1 526 144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95190" w:rsidRPr="00A961B4" w:rsidRDefault="00A95190" w:rsidP="009F3CB8">
            <w:pPr>
              <w:jc w:val="right"/>
              <w:rPr>
                <w:b/>
              </w:rPr>
            </w:pPr>
            <w:r w:rsidRPr="00A961B4">
              <w:rPr>
                <w:b/>
              </w:rPr>
              <w:t>5 840 473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5190" w:rsidRPr="00A961B4" w:rsidRDefault="00A95190" w:rsidP="009F3CB8">
            <w:pPr>
              <w:jc w:val="right"/>
              <w:rPr>
                <w:b/>
              </w:rPr>
            </w:pPr>
            <w:r>
              <w:rPr>
                <w:b/>
              </w:rPr>
              <w:t>145 722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A95190" w:rsidRPr="00A961B4" w:rsidRDefault="00A95190" w:rsidP="009F3CB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A95190" w:rsidRPr="00A961B4" w:rsidRDefault="00A95190" w:rsidP="009F3CB8">
            <w:pPr>
              <w:jc w:val="right"/>
              <w:rPr>
                <w:b/>
              </w:rPr>
            </w:pPr>
            <w:r>
              <w:rPr>
                <w:b/>
              </w:rPr>
              <w:t>5 949 168</w:t>
            </w:r>
          </w:p>
        </w:tc>
      </w:tr>
    </w:tbl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  <w:r w:rsidRPr="00B0728E">
        <w:rPr>
          <w:b/>
          <w:szCs w:val="24"/>
        </w:rPr>
        <w:t xml:space="preserve">     </w:t>
      </w:r>
    </w:p>
    <w:p w:rsidR="00A95190" w:rsidRDefault="00A95190" w:rsidP="00A95190">
      <w:pPr>
        <w:rPr>
          <w:b/>
          <w:szCs w:val="24"/>
        </w:rPr>
      </w:pPr>
      <w:r w:rsidRPr="00B0728E">
        <w:rPr>
          <w:b/>
          <w:szCs w:val="24"/>
        </w:rPr>
        <w:t xml:space="preserve">  1.2.2. A tárgyi eszközök értékcsökkenési leírásának alakulása</w:t>
      </w:r>
      <w:r>
        <w:rPr>
          <w:b/>
          <w:szCs w:val="24"/>
        </w:rPr>
        <w:t xml:space="preserve"> (adatok </w:t>
      </w:r>
      <w:proofErr w:type="spellStart"/>
      <w:r>
        <w:rPr>
          <w:b/>
          <w:szCs w:val="24"/>
        </w:rPr>
        <w:t>eFt-ban</w:t>
      </w:r>
      <w:proofErr w:type="spellEnd"/>
      <w:r>
        <w:rPr>
          <w:b/>
          <w:szCs w:val="24"/>
        </w:rPr>
        <w:t>)</w:t>
      </w:r>
    </w:p>
    <w:tbl>
      <w:tblPr>
        <w:tblpPr w:leftFromText="141" w:rightFromText="141" w:vertAnchor="text" w:tblpY="1"/>
        <w:tblOverlap w:val="never"/>
        <w:tblW w:w="9028" w:type="dxa"/>
        <w:tblInd w:w="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00"/>
        <w:gridCol w:w="267"/>
        <w:gridCol w:w="1700"/>
        <w:gridCol w:w="1754"/>
        <w:gridCol w:w="1700"/>
        <w:gridCol w:w="1747"/>
      </w:tblGrid>
      <w:tr w:rsidR="00A95190" w:rsidRPr="00B0728E" w:rsidTr="009F3CB8">
        <w:trPr>
          <w:gridAfter w:val="5"/>
          <w:wAfter w:w="7168" w:type="dxa"/>
          <w:trHeight w:val="521"/>
        </w:trPr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190" w:rsidRPr="00B0728E" w:rsidRDefault="00A95190" w:rsidP="009F3CB8">
            <w:pPr>
              <w:rPr>
                <w:b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190" w:rsidRPr="00B0728E" w:rsidRDefault="00A95190" w:rsidP="009F3CB8">
            <w:pPr>
              <w:rPr>
                <w:b/>
                <w:szCs w:val="24"/>
              </w:rPr>
            </w:pPr>
          </w:p>
        </w:tc>
      </w:tr>
      <w:tr w:rsidR="00A95190" w:rsidRPr="00B0728E" w:rsidTr="009F3CB8">
        <w:trPr>
          <w:trHeight w:val="543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Megnevezés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Nyitó értékcsökkenés</w:t>
            </w:r>
          </w:p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2012.01.01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Tárgyévi értékcsökkenés növekedés </w:t>
            </w:r>
          </w:p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2012.12.31.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Tárgyévi</w:t>
            </w:r>
          </w:p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értékcsökkenés</w:t>
            </w:r>
          </w:p>
          <w:p w:rsidR="00A95190" w:rsidRPr="00B0728E" w:rsidRDefault="00A95190" w:rsidP="009F3CB8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csökkenése</w:t>
            </w:r>
            <w:r>
              <w:rPr>
                <w:b/>
                <w:szCs w:val="24"/>
              </w:rPr>
              <w:t xml:space="preserve"> </w:t>
            </w:r>
          </w:p>
          <w:p w:rsidR="00A95190" w:rsidRPr="00B0728E" w:rsidRDefault="00A95190" w:rsidP="009F3CB8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2012.12.31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Záró értékcsökkenés</w:t>
            </w:r>
          </w:p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2012.12.31.</w:t>
            </w:r>
          </w:p>
        </w:tc>
      </w:tr>
      <w:tr w:rsidR="00A95190" w:rsidRPr="00B0728E" w:rsidTr="009F3CB8">
        <w:trPr>
          <w:trHeight w:val="300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12. Ingatlanok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37 027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37 027</w:t>
            </w:r>
          </w:p>
        </w:tc>
      </w:tr>
      <w:tr w:rsidR="00A95190" w:rsidRPr="00B0728E" w:rsidTr="009F3CB8">
        <w:trPr>
          <w:trHeight w:val="54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 xml:space="preserve">13 </w:t>
            </w:r>
            <w:proofErr w:type="spellStart"/>
            <w:r w:rsidRPr="00B0728E">
              <w:rPr>
                <w:b/>
                <w:szCs w:val="24"/>
              </w:rPr>
              <w:t>Műsz</w:t>
            </w:r>
            <w:proofErr w:type="spellEnd"/>
            <w:r w:rsidRPr="00B0728E">
              <w:rPr>
                <w:b/>
                <w:szCs w:val="24"/>
              </w:rPr>
              <w:t xml:space="preserve">. </w:t>
            </w:r>
            <w:proofErr w:type="spellStart"/>
            <w:r w:rsidRPr="00B0728E">
              <w:rPr>
                <w:b/>
                <w:szCs w:val="24"/>
              </w:rPr>
              <w:t>berend</w:t>
            </w:r>
            <w:proofErr w:type="spellEnd"/>
            <w:r w:rsidRPr="00B0728E">
              <w:rPr>
                <w:b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16 857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16 857</w:t>
            </w:r>
          </w:p>
        </w:tc>
      </w:tr>
      <w:tr w:rsidR="00A95190" w:rsidRPr="00B0728E" w:rsidTr="009F3CB8">
        <w:trPr>
          <w:trHeight w:val="33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14 Egyéb </w:t>
            </w:r>
            <w:proofErr w:type="spellStart"/>
            <w:r w:rsidRPr="00B0728E">
              <w:rPr>
                <w:b/>
                <w:bCs/>
                <w:szCs w:val="24"/>
              </w:rPr>
              <w:t>berend</w:t>
            </w:r>
            <w:proofErr w:type="spellEnd"/>
            <w:r w:rsidRPr="00B0728E">
              <w:rPr>
                <w:b/>
                <w:bCs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9 437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9 437</w:t>
            </w:r>
          </w:p>
        </w:tc>
      </w:tr>
      <w:tr w:rsidR="00A95190" w:rsidRPr="00B0728E" w:rsidTr="009F3CB8">
        <w:trPr>
          <w:trHeight w:val="31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16 Beruházások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</w:tr>
      <w:tr w:rsidR="00A95190" w:rsidRPr="00B0728E" w:rsidTr="009F3CB8">
        <w:trPr>
          <w:trHeight w:val="50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35 Beruházásra adott előleg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</w:tr>
      <w:tr w:rsidR="00A95190" w:rsidRPr="00B0728E" w:rsidTr="009F3CB8">
        <w:trPr>
          <w:trHeight w:val="31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63 321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63 321</w:t>
            </w:r>
          </w:p>
        </w:tc>
      </w:tr>
    </w:tbl>
    <w:p w:rsidR="00A95190" w:rsidRDefault="00A95190" w:rsidP="00A95190">
      <w:pPr>
        <w:rPr>
          <w:b/>
          <w:szCs w:val="24"/>
        </w:rPr>
      </w:pPr>
    </w:p>
    <w:p w:rsidR="00A95190" w:rsidRPr="005E27AB" w:rsidRDefault="00A95190" w:rsidP="00A95190">
      <w:pPr>
        <w:rPr>
          <w:b/>
          <w:szCs w:val="24"/>
        </w:rPr>
      </w:pPr>
      <w:r w:rsidRPr="005E27AB">
        <w:rPr>
          <w:b/>
          <w:szCs w:val="24"/>
        </w:rPr>
        <w:lastRenderedPageBreak/>
        <w:t xml:space="preserve">      1.2.</w:t>
      </w:r>
      <w:r>
        <w:rPr>
          <w:b/>
          <w:szCs w:val="24"/>
        </w:rPr>
        <w:t>3</w:t>
      </w:r>
      <w:r w:rsidRPr="005E27AB">
        <w:rPr>
          <w:b/>
          <w:szCs w:val="24"/>
        </w:rPr>
        <w:t xml:space="preserve">. A tárgyi eszközök </w:t>
      </w:r>
      <w:r>
        <w:rPr>
          <w:b/>
          <w:szCs w:val="24"/>
        </w:rPr>
        <w:t>nettó</w:t>
      </w:r>
      <w:r w:rsidRPr="005E27AB">
        <w:rPr>
          <w:b/>
          <w:szCs w:val="24"/>
        </w:rPr>
        <w:t xml:space="preserve"> értékének alakulása</w:t>
      </w:r>
      <w:r>
        <w:rPr>
          <w:b/>
          <w:szCs w:val="24"/>
        </w:rPr>
        <w:t xml:space="preserve"> (adatok </w:t>
      </w:r>
      <w:proofErr w:type="spellStart"/>
      <w:r>
        <w:rPr>
          <w:b/>
          <w:szCs w:val="24"/>
        </w:rPr>
        <w:t>eFt-ban</w:t>
      </w:r>
      <w:proofErr w:type="spellEnd"/>
      <w:r>
        <w:rPr>
          <w:b/>
          <w:szCs w:val="24"/>
        </w:rPr>
        <w:t>)</w:t>
      </w: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tbl>
      <w:tblPr>
        <w:tblW w:w="7912" w:type="dxa"/>
        <w:jc w:val="center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700"/>
        <w:gridCol w:w="1747"/>
      </w:tblGrid>
      <w:tr w:rsidR="00A95190" w:rsidRPr="00B0728E" w:rsidTr="009F3CB8">
        <w:trPr>
          <w:trHeight w:val="543"/>
          <w:jc w:val="center"/>
        </w:trPr>
        <w:tc>
          <w:tcPr>
            <w:tcW w:w="4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190" w:rsidRPr="00B0728E" w:rsidRDefault="00A95190" w:rsidP="009F3CB8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Megnevezés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Nyitó </w:t>
            </w:r>
            <w:r>
              <w:rPr>
                <w:b/>
                <w:bCs/>
                <w:szCs w:val="24"/>
              </w:rPr>
              <w:t>nettó érték</w:t>
            </w:r>
          </w:p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2012.01.01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Záró </w:t>
            </w:r>
            <w:r>
              <w:rPr>
                <w:b/>
                <w:bCs/>
                <w:szCs w:val="24"/>
              </w:rPr>
              <w:t>nettó érték</w:t>
            </w:r>
          </w:p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2012.12.31.</w:t>
            </w:r>
          </w:p>
        </w:tc>
      </w:tr>
      <w:tr w:rsidR="00A95190" w:rsidRPr="00B0728E" w:rsidTr="009F3CB8">
        <w:trPr>
          <w:trHeight w:val="332"/>
          <w:jc w:val="center"/>
        </w:trPr>
        <w:tc>
          <w:tcPr>
            <w:tcW w:w="4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Tárgyi eszközök</w:t>
            </w:r>
            <w:r w:rsidRPr="00B0728E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190" w:rsidRPr="00B0728E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5 922 874</w:t>
            </w:r>
          </w:p>
        </w:tc>
      </w:tr>
      <w:tr w:rsidR="00A95190" w:rsidRPr="00B0728E" w:rsidTr="009F3CB8">
        <w:trPr>
          <w:trHeight w:val="315"/>
          <w:jc w:val="center"/>
        </w:trPr>
        <w:tc>
          <w:tcPr>
            <w:tcW w:w="4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Default="00A95190" w:rsidP="009F3CB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ebből:</w:t>
            </w:r>
          </w:p>
          <w:p w:rsidR="00A95190" w:rsidRDefault="00A95190" w:rsidP="00A95190">
            <w:pPr>
              <w:numPr>
                <w:ilvl w:val="0"/>
                <w:numId w:val="24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Ingatlanok és </w:t>
            </w:r>
            <w:proofErr w:type="spellStart"/>
            <w:r>
              <w:rPr>
                <w:b/>
                <w:bCs/>
                <w:szCs w:val="24"/>
              </w:rPr>
              <w:t>kapcs</w:t>
            </w:r>
            <w:proofErr w:type="spellEnd"/>
            <w:r>
              <w:rPr>
                <w:b/>
                <w:bCs/>
                <w:szCs w:val="24"/>
              </w:rPr>
              <w:t xml:space="preserve">. vagyoni </w:t>
            </w:r>
            <w:proofErr w:type="spellStart"/>
            <w:r>
              <w:rPr>
                <w:b/>
                <w:bCs/>
                <w:szCs w:val="24"/>
              </w:rPr>
              <w:t>ért</w:t>
            </w:r>
            <w:proofErr w:type="gramStart"/>
            <w:r>
              <w:rPr>
                <w:b/>
                <w:bCs/>
                <w:szCs w:val="24"/>
              </w:rPr>
              <w:t>.j</w:t>
            </w:r>
            <w:proofErr w:type="spellEnd"/>
            <w:proofErr w:type="gramEnd"/>
            <w:r>
              <w:rPr>
                <w:b/>
                <w:bCs/>
                <w:szCs w:val="24"/>
              </w:rPr>
              <w:t>.</w:t>
            </w:r>
          </w:p>
          <w:p w:rsidR="00A95190" w:rsidRDefault="00A95190" w:rsidP="00A95190">
            <w:pPr>
              <w:numPr>
                <w:ilvl w:val="0"/>
                <w:numId w:val="24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Műszaki </w:t>
            </w:r>
            <w:proofErr w:type="spellStart"/>
            <w:r>
              <w:rPr>
                <w:b/>
                <w:bCs/>
                <w:szCs w:val="24"/>
              </w:rPr>
              <w:t>berend</w:t>
            </w:r>
            <w:proofErr w:type="spellEnd"/>
            <w:proofErr w:type="gramStart"/>
            <w:r>
              <w:rPr>
                <w:b/>
                <w:bCs/>
                <w:szCs w:val="24"/>
              </w:rPr>
              <w:t>.,</w:t>
            </w:r>
            <w:proofErr w:type="gramEnd"/>
            <w:r>
              <w:rPr>
                <w:b/>
                <w:bCs/>
                <w:szCs w:val="24"/>
              </w:rPr>
              <w:t xml:space="preserve"> gépek, járművek</w:t>
            </w:r>
          </w:p>
          <w:p w:rsidR="00A95190" w:rsidRDefault="00A95190" w:rsidP="00A95190">
            <w:pPr>
              <w:numPr>
                <w:ilvl w:val="0"/>
                <w:numId w:val="24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Egyéb </w:t>
            </w:r>
            <w:proofErr w:type="spellStart"/>
            <w:r>
              <w:rPr>
                <w:b/>
                <w:bCs/>
                <w:szCs w:val="24"/>
              </w:rPr>
              <w:t>berend</w:t>
            </w:r>
            <w:proofErr w:type="spellEnd"/>
            <w:r>
              <w:rPr>
                <w:b/>
                <w:bCs/>
                <w:szCs w:val="24"/>
              </w:rPr>
              <w:t>.</w:t>
            </w:r>
          </w:p>
          <w:p w:rsidR="00A95190" w:rsidRDefault="00A95190" w:rsidP="00A95190">
            <w:pPr>
              <w:numPr>
                <w:ilvl w:val="0"/>
                <w:numId w:val="24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Beruházások, felújítások</w:t>
            </w:r>
          </w:p>
          <w:p w:rsidR="00A95190" w:rsidRPr="00B0728E" w:rsidRDefault="00A95190" w:rsidP="00A95190">
            <w:pPr>
              <w:numPr>
                <w:ilvl w:val="0"/>
                <w:numId w:val="24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Beruházásra adott előlegek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Default="00A95190" w:rsidP="009F3CB8">
            <w:pPr>
              <w:rPr>
                <w:b/>
                <w:bCs/>
                <w:szCs w:val="24"/>
              </w:rPr>
            </w:pPr>
          </w:p>
          <w:p w:rsidR="00A95190" w:rsidRDefault="00A95190" w:rsidP="009F3CB8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  <w:p w:rsidR="00A95190" w:rsidRDefault="00A95190" w:rsidP="009F3CB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  <w:p w:rsidR="00A95190" w:rsidRDefault="00A95190" w:rsidP="009F3CB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  <w:p w:rsidR="00A95190" w:rsidRDefault="00A95190" w:rsidP="009F3CB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  <w:p w:rsidR="00A95190" w:rsidRPr="00B0728E" w:rsidRDefault="00A95190" w:rsidP="009F3CB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190" w:rsidRDefault="00A95190" w:rsidP="009F3CB8">
            <w:pPr>
              <w:jc w:val="right"/>
              <w:rPr>
                <w:b/>
                <w:bCs/>
                <w:szCs w:val="24"/>
              </w:rPr>
            </w:pPr>
          </w:p>
          <w:p w:rsidR="00A95190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5 830 737</w:t>
            </w:r>
          </w:p>
          <w:p w:rsidR="00A95190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1 692</w:t>
            </w:r>
          </w:p>
          <w:p w:rsidR="00A95190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84 372</w:t>
            </w:r>
          </w:p>
          <w:p w:rsidR="00A95190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5 889</w:t>
            </w:r>
          </w:p>
          <w:p w:rsidR="00A95190" w:rsidRPr="00B0728E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184</w:t>
            </w:r>
          </w:p>
        </w:tc>
      </w:tr>
    </w:tbl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  <w:r>
        <w:rPr>
          <w:b/>
          <w:szCs w:val="24"/>
        </w:rPr>
        <w:t xml:space="preserve">A tárgyi eszközök fizikai átvétele ingatlanonként 2012. februárban megtörtént, tételes mennyiségi leltár alapján, aktiválásuk a földhivatali bejegyzés dátumával történt. </w:t>
      </w: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  <w:r w:rsidRPr="00983C05">
        <w:rPr>
          <w:b/>
          <w:szCs w:val="24"/>
        </w:rPr>
        <w:t xml:space="preserve">Tárgyi eszközök piaci értékelése miatt az átvett tárgyi eszközök értéke </w:t>
      </w:r>
      <w:r>
        <w:rPr>
          <w:b/>
          <w:szCs w:val="24"/>
        </w:rPr>
        <w:t>4.314.329</w:t>
      </w:r>
      <w:r w:rsidRPr="00983C05">
        <w:rPr>
          <w:b/>
          <w:szCs w:val="24"/>
        </w:rPr>
        <w:t xml:space="preserve"> </w:t>
      </w:r>
      <w:proofErr w:type="spellStart"/>
      <w:r w:rsidRPr="00983C05">
        <w:rPr>
          <w:b/>
          <w:szCs w:val="24"/>
        </w:rPr>
        <w:t>eFt</w:t>
      </w:r>
      <w:proofErr w:type="spellEnd"/>
      <w:r w:rsidRPr="00983C05">
        <w:rPr>
          <w:b/>
          <w:szCs w:val="24"/>
        </w:rPr>
        <w:t xml:space="preserve"> értéknövekedést eredményezet</w:t>
      </w:r>
      <w:r>
        <w:rPr>
          <w:b/>
          <w:szCs w:val="24"/>
        </w:rPr>
        <w:t>t</w:t>
      </w:r>
      <w:r w:rsidRPr="00983C05">
        <w:rPr>
          <w:b/>
          <w:szCs w:val="24"/>
        </w:rPr>
        <w:t xml:space="preserve"> a Közalapítványtól átvett értékhez viszonyítva</w:t>
      </w:r>
      <w:r>
        <w:rPr>
          <w:b/>
          <w:szCs w:val="24"/>
        </w:rPr>
        <w:t xml:space="preserve">. </w:t>
      </w: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p w:rsidR="00A95190" w:rsidRPr="0083254C" w:rsidRDefault="00A95190" w:rsidP="00A95190">
      <w:pPr>
        <w:rPr>
          <w:szCs w:val="24"/>
        </w:rPr>
      </w:pPr>
      <w:r w:rsidRPr="0083254C">
        <w:rPr>
          <w:szCs w:val="24"/>
        </w:rPr>
        <w:t xml:space="preserve">A jelentős értéknövekedés legfőbb oka az ingatlanok, ingatlanforgalmi értékbecslés által meghatározott értéke. </w:t>
      </w:r>
    </w:p>
    <w:p w:rsidR="00A95190" w:rsidRPr="0083254C" w:rsidRDefault="00A95190" w:rsidP="00A95190">
      <w:pPr>
        <w:rPr>
          <w:szCs w:val="24"/>
        </w:rPr>
      </w:pPr>
      <w:r w:rsidRPr="0083254C">
        <w:rPr>
          <w:szCs w:val="24"/>
        </w:rPr>
        <w:t xml:space="preserve">A Társaság az üzleti év második negyedévében megnyitotta szigligeti, </w:t>
      </w:r>
      <w:proofErr w:type="spellStart"/>
      <w:r w:rsidRPr="0083254C">
        <w:rPr>
          <w:szCs w:val="24"/>
        </w:rPr>
        <w:t>zsennyei</w:t>
      </w:r>
      <w:proofErr w:type="spellEnd"/>
      <w:r w:rsidRPr="0083254C">
        <w:rPr>
          <w:szCs w:val="24"/>
        </w:rPr>
        <w:t>, hó</w:t>
      </w:r>
      <w:r>
        <w:rPr>
          <w:szCs w:val="24"/>
        </w:rPr>
        <w:t xml:space="preserve">dmezővásárhelyi alkotóházait. </w:t>
      </w:r>
      <w:r w:rsidRPr="009E1A4F">
        <w:rPr>
          <w:szCs w:val="24"/>
        </w:rPr>
        <w:t>A</w:t>
      </w:r>
      <w:r w:rsidRPr="0083254C">
        <w:rPr>
          <w:szCs w:val="24"/>
        </w:rPr>
        <w:t xml:space="preserve"> szigligeti és </w:t>
      </w:r>
      <w:proofErr w:type="spellStart"/>
      <w:r w:rsidRPr="0083254C">
        <w:rPr>
          <w:szCs w:val="24"/>
        </w:rPr>
        <w:t>zsennyei</w:t>
      </w:r>
      <w:proofErr w:type="spellEnd"/>
      <w:r w:rsidRPr="0083254C">
        <w:rPr>
          <w:szCs w:val="24"/>
        </w:rPr>
        <w:t xml:space="preserve"> alkotóházak konyha korszerűsítésének kapcsán 665 </w:t>
      </w:r>
      <w:proofErr w:type="spellStart"/>
      <w:r w:rsidRPr="0083254C">
        <w:rPr>
          <w:szCs w:val="24"/>
        </w:rPr>
        <w:t>eFt</w:t>
      </w:r>
      <w:proofErr w:type="spellEnd"/>
      <w:r w:rsidRPr="0083254C">
        <w:rPr>
          <w:szCs w:val="24"/>
        </w:rPr>
        <w:t xml:space="preserve"> értékben került műszaki berendezés aktiválásra. A központi iroda a Társaság működésének megkezdésekor a Bp. </w:t>
      </w:r>
      <w:proofErr w:type="spellStart"/>
      <w:r w:rsidRPr="0083254C">
        <w:rPr>
          <w:szCs w:val="24"/>
        </w:rPr>
        <w:t>Olof</w:t>
      </w:r>
      <w:proofErr w:type="spellEnd"/>
      <w:r w:rsidRPr="0083254C">
        <w:rPr>
          <w:szCs w:val="24"/>
        </w:rPr>
        <w:t xml:space="preserve"> </w:t>
      </w:r>
      <w:proofErr w:type="spellStart"/>
      <w:r w:rsidRPr="0083254C">
        <w:rPr>
          <w:szCs w:val="24"/>
        </w:rPr>
        <w:t>Palme</w:t>
      </w:r>
      <w:proofErr w:type="spellEnd"/>
      <w:r w:rsidRPr="0083254C">
        <w:rPr>
          <w:szCs w:val="24"/>
        </w:rPr>
        <w:t xml:space="preserve"> sétány 1. szám alatti ingatlanban került kialakításra. A központhoz kapcsolódóan 2 db gépkocsi beszerzése </w:t>
      </w:r>
      <w:r w:rsidRPr="009E1A4F">
        <w:rPr>
          <w:szCs w:val="24"/>
        </w:rPr>
        <w:t>valósult meg</w:t>
      </w:r>
      <w:r w:rsidRPr="0083254C">
        <w:rPr>
          <w:szCs w:val="24"/>
        </w:rPr>
        <w:t xml:space="preserve">, melyek aktivált értéke 10 310 </w:t>
      </w:r>
      <w:proofErr w:type="spellStart"/>
      <w:r w:rsidRPr="0083254C">
        <w:rPr>
          <w:szCs w:val="24"/>
        </w:rPr>
        <w:t>eFt</w:t>
      </w:r>
      <w:proofErr w:type="spellEnd"/>
      <w:r w:rsidRPr="0083254C">
        <w:rPr>
          <w:szCs w:val="24"/>
        </w:rPr>
        <w:t>. Irodai gépek üzembe helyezését követően 17.809 e Ft került aktiválásra, a központi iroda létesítése és az alkotóházak irodai gépeinek korszerűsítése okán.</w:t>
      </w:r>
    </w:p>
    <w:p w:rsidR="00A95190" w:rsidRDefault="00A95190" w:rsidP="00A95190">
      <w:pPr>
        <w:rPr>
          <w:szCs w:val="24"/>
        </w:rPr>
      </w:pPr>
    </w:p>
    <w:p w:rsidR="00A95190" w:rsidRPr="0083254C" w:rsidRDefault="00A95190" w:rsidP="00A95190">
      <w:pPr>
        <w:rPr>
          <w:szCs w:val="24"/>
        </w:rPr>
      </w:pPr>
    </w:p>
    <w:p w:rsidR="00A95190" w:rsidRPr="0083254C" w:rsidRDefault="00A95190" w:rsidP="00A95190">
      <w:pPr>
        <w:rPr>
          <w:szCs w:val="24"/>
        </w:rPr>
      </w:pPr>
      <w:r w:rsidRPr="0083254C">
        <w:rPr>
          <w:b/>
          <w:szCs w:val="24"/>
        </w:rPr>
        <w:t>Befejezetlen beruházásként</w:t>
      </w:r>
      <w:r w:rsidRPr="0083254C">
        <w:rPr>
          <w:szCs w:val="24"/>
        </w:rPr>
        <w:t xml:space="preserve"> 5 889 </w:t>
      </w:r>
      <w:proofErr w:type="spellStart"/>
      <w:r w:rsidRPr="0083254C">
        <w:rPr>
          <w:szCs w:val="24"/>
        </w:rPr>
        <w:t>eFt</w:t>
      </w:r>
      <w:proofErr w:type="spellEnd"/>
      <w:r w:rsidRPr="0083254C">
        <w:rPr>
          <w:szCs w:val="24"/>
        </w:rPr>
        <w:t xml:space="preserve"> értékben a </w:t>
      </w:r>
      <w:proofErr w:type="spellStart"/>
      <w:r w:rsidRPr="0083254C">
        <w:rPr>
          <w:szCs w:val="24"/>
        </w:rPr>
        <w:t>zsennyei</w:t>
      </w:r>
      <w:proofErr w:type="spellEnd"/>
      <w:r w:rsidRPr="0083254C">
        <w:rPr>
          <w:szCs w:val="24"/>
        </w:rPr>
        <w:t xml:space="preserve"> alkotóház konyhai berendezései szerepelnek, melyek beszerelése mérleg fordulónapig nem történt meg.</w:t>
      </w:r>
    </w:p>
    <w:p w:rsidR="00A95190" w:rsidRDefault="00A95190" w:rsidP="00A95190">
      <w:pPr>
        <w:rPr>
          <w:szCs w:val="24"/>
        </w:rPr>
      </w:pPr>
    </w:p>
    <w:p w:rsidR="00A95190" w:rsidRPr="0083254C" w:rsidRDefault="00A95190" w:rsidP="00A95190">
      <w:pPr>
        <w:rPr>
          <w:szCs w:val="24"/>
        </w:rPr>
      </w:pPr>
    </w:p>
    <w:p w:rsidR="00A95190" w:rsidRPr="0083254C" w:rsidRDefault="00A95190" w:rsidP="00A95190">
      <w:pPr>
        <w:rPr>
          <w:szCs w:val="24"/>
        </w:rPr>
      </w:pPr>
      <w:r w:rsidRPr="0083254C">
        <w:rPr>
          <w:b/>
          <w:szCs w:val="24"/>
        </w:rPr>
        <w:t>Beruházásra adott előleg</w:t>
      </w:r>
      <w:r w:rsidRPr="0083254C">
        <w:rPr>
          <w:szCs w:val="24"/>
        </w:rPr>
        <w:t xml:space="preserve"> 185 </w:t>
      </w:r>
      <w:proofErr w:type="spellStart"/>
      <w:r w:rsidRPr="0083254C">
        <w:rPr>
          <w:szCs w:val="24"/>
        </w:rPr>
        <w:t>eFt</w:t>
      </w:r>
      <w:proofErr w:type="spellEnd"/>
      <w:r w:rsidRPr="0083254C">
        <w:rPr>
          <w:szCs w:val="24"/>
        </w:rPr>
        <w:t xml:space="preserve"> értékben irodabútorra fizetett előleg, mely bútorok leszállítása 2013-ban történt.</w:t>
      </w:r>
    </w:p>
    <w:p w:rsidR="00A95190" w:rsidRDefault="00A95190" w:rsidP="00A95190">
      <w:pPr>
        <w:rPr>
          <w:b/>
          <w:szCs w:val="24"/>
        </w:rPr>
      </w:pPr>
      <w:r w:rsidRPr="001E16E9">
        <w:rPr>
          <w:b/>
          <w:szCs w:val="24"/>
        </w:rPr>
        <w:t> </w:t>
      </w:r>
      <w:r w:rsidRPr="001E16E9">
        <w:rPr>
          <w:b/>
          <w:szCs w:val="24"/>
        </w:rPr>
        <w:tab/>
      </w:r>
    </w:p>
    <w:p w:rsidR="00A95190" w:rsidRDefault="00A95190" w:rsidP="00A95190">
      <w:pPr>
        <w:rPr>
          <w:b/>
          <w:szCs w:val="24"/>
        </w:rPr>
      </w:pPr>
    </w:p>
    <w:p w:rsidR="00A95190" w:rsidRDefault="00A95190" w:rsidP="00A95190">
      <w:pPr>
        <w:rPr>
          <w:b/>
          <w:szCs w:val="24"/>
          <w:u w:val="single"/>
        </w:rPr>
      </w:pPr>
    </w:p>
    <w:p w:rsidR="00A95190" w:rsidRDefault="00A95190" w:rsidP="00A95190">
      <w:pPr>
        <w:rPr>
          <w:b/>
          <w:szCs w:val="24"/>
          <w:u w:val="single"/>
        </w:rPr>
      </w:pPr>
    </w:p>
    <w:p w:rsidR="00A95190" w:rsidRDefault="00A95190" w:rsidP="00A95190">
      <w:pPr>
        <w:rPr>
          <w:b/>
          <w:szCs w:val="24"/>
          <w:u w:val="single"/>
        </w:rPr>
      </w:pPr>
    </w:p>
    <w:p w:rsidR="00A95190" w:rsidRDefault="00A95190" w:rsidP="00A95190">
      <w:pPr>
        <w:rPr>
          <w:b/>
          <w:szCs w:val="24"/>
          <w:u w:val="single"/>
        </w:rPr>
      </w:pPr>
    </w:p>
    <w:p w:rsidR="00A95190" w:rsidRDefault="00A95190" w:rsidP="00A95190">
      <w:pPr>
        <w:rPr>
          <w:b/>
          <w:szCs w:val="24"/>
          <w:u w:val="single"/>
        </w:rPr>
      </w:pPr>
    </w:p>
    <w:p w:rsidR="00A95190" w:rsidRDefault="00A95190" w:rsidP="00A95190">
      <w:pPr>
        <w:rPr>
          <w:b/>
          <w:szCs w:val="24"/>
          <w:u w:val="single"/>
        </w:rPr>
      </w:pPr>
    </w:p>
    <w:p w:rsidR="00A95190" w:rsidRPr="000252B7" w:rsidRDefault="00A95190" w:rsidP="00A95190">
      <w:pPr>
        <w:rPr>
          <w:b/>
          <w:szCs w:val="24"/>
          <w:u w:val="single"/>
        </w:rPr>
      </w:pPr>
      <w:r w:rsidRPr="000252B7">
        <w:rPr>
          <w:b/>
          <w:szCs w:val="24"/>
          <w:u w:val="single"/>
        </w:rPr>
        <w:lastRenderedPageBreak/>
        <w:t>1.3.Befektetett pénzügyi eszközök állománya</w:t>
      </w:r>
    </w:p>
    <w:p w:rsidR="00A95190" w:rsidRPr="000252B7" w:rsidRDefault="00A95190" w:rsidP="00A95190">
      <w:pPr>
        <w:rPr>
          <w:b/>
          <w:szCs w:val="24"/>
        </w:rPr>
      </w:pPr>
    </w:p>
    <w:p w:rsidR="00A95190" w:rsidRPr="000252B7" w:rsidRDefault="00A95190" w:rsidP="00A95190">
      <w:pPr>
        <w:rPr>
          <w:b/>
          <w:szCs w:val="24"/>
        </w:rPr>
      </w:pPr>
      <w:r w:rsidRPr="000252B7">
        <w:rPr>
          <w:b/>
          <w:szCs w:val="24"/>
        </w:rPr>
        <w:t xml:space="preserve">      1.3.1. A befektetett pénzügyi eszközök értékének alakulása</w:t>
      </w:r>
    </w:p>
    <w:p w:rsidR="00A95190" w:rsidRPr="000252B7" w:rsidRDefault="00A95190" w:rsidP="00A95190">
      <w:pPr>
        <w:rPr>
          <w:b/>
          <w:szCs w:val="24"/>
        </w:rPr>
      </w:pPr>
    </w:p>
    <w:p w:rsidR="00A95190" w:rsidRPr="000252B7" w:rsidRDefault="00A95190" w:rsidP="00A95190">
      <w:pPr>
        <w:jc w:val="right"/>
        <w:rPr>
          <w:b/>
          <w:szCs w:val="24"/>
        </w:rPr>
      </w:pPr>
      <w:r>
        <w:rPr>
          <w:szCs w:val="24"/>
        </w:rPr>
        <w:t xml:space="preserve">     </w:t>
      </w:r>
      <w:proofErr w:type="gramStart"/>
      <w:r w:rsidRPr="000252B7">
        <w:rPr>
          <w:szCs w:val="24"/>
        </w:rPr>
        <w:t>adatok</w:t>
      </w:r>
      <w:proofErr w:type="gramEnd"/>
      <w:r w:rsidRPr="000252B7">
        <w:rPr>
          <w:szCs w:val="24"/>
        </w:rPr>
        <w:t xml:space="preserve">: </w:t>
      </w:r>
      <w:proofErr w:type="spellStart"/>
      <w:r w:rsidRPr="000252B7">
        <w:rPr>
          <w:szCs w:val="24"/>
        </w:rPr>
        <w:t>eFt-ban</w:t>
      </w:r>
      <w:proofErr w:type="spellEnd"/>
    </w:p>
    <w:tbl>
      <w:tblPr>
        <w:tblW w:w="9120" w:type="dxa"/>
        <w:jc w:val="center"/>
        <w:tblInd w:w="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185"/>
        <w:gridCol w:w="1696"/>
        <w:gridCol w:w="1500"/>
        <w:gridCol w:w="1128"/>
        <w:gridCol w:w="1347"/>
      </w:tblGrid>
      <w:tr w:rsidR="00A95190" w:rsidRPr="000252B7" w:rsidTr="009F3CB8">
        <w:trPr>
          <w:trHeight w:val="780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0252B7" w:rsidRDefault="00A95190" w:rsidP="009F3CB8">
            <w:pPr>
              <w:jc w:val="center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Befektetett pénzügyi eszközök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D11DA4" w:rsidRDefault="00A95190" w:rsidP="009F3CB8">
            <w:pPr>
              <w:jc w:val="center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Nyitó</w:t>
            </w:r>
          </w:p>
          <w:p w:rsidR="00A95190" w:rsidRPr="00D11DA4" w:rsidRDefault="00A95190" w:rsidP="009F3CB8">
            <w:pPr>
              <w:rPr>
                <w:b/>
                <w:sz w:val="22"/>
                <w:szCs w:val="22"/>
              </w:rPr>
            </w:pPr>
            <w:r w:rsidRPr="00D11DA4">
              <w:rPr>
                <w:b/>
                <w:sz w:val="22"/>
                <w:szCs w:val="22"/>
              </w:rPr>
              <w:t>2012.</w:t>
            </w:r>
            <w:r>
              <w:rPr>
                <w:b/>
                <w:sz w:val="22"/>
                <w:szCs w:val="22"/>
              </w:rPr>
              <w:t>01.01</w:t>
            </w:r>
            <w:r w:rsidRPr="00D11D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0252B7" w:rsidRDefault="00A95190" w:rsidP="009F3C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Közalapítvány könyvszerinti </w:t>
            </w:r>
            <w:r w:rsidRPr="000252B7">
              <w:rPr>
                <w:b/>
                <w:bCs/>
                <w:sz w:val="22"/>
                <w:szCs w:val="22"/>
              </w:rPr>
              <w:t>érték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5190" w:rsidRDefault="00A95190" w:rsidP="009F3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Tárgyévi növekedés</w:t>
            </w:r>
          </w:p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térítésmentes átvétel</w:t>
            </w:r>
          </w:p>
          <w:p w:rsidR="00A95190" w:rsidRPr="000252B7" w:rsidRDefault="00A95190" w:rsidP="009F3C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Default="00A95190" w:rsidP="009F3C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Tárgyévi</w:t>
            </w:r>
          </w:p>
          <w:p w:rsidR="00A95190" w:rsidRPr="000252B7" w:rsidRDefault="00A95190" w:rsidP="009F3C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csökkenés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0252B7" w:rsidRDefault="00A95190" w:rsidP="009F3C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Záró</w:t>
            </w:r>
            <w:r w:rsidRPr="000252B7">
              <w:rPr>
                <w:b/>
                <w:bCs/>
                <w:sz w:val="22"/>
                <w:szCs w:val="22"/>
              </w:rPr>
              <w:t xml:space="preserve"> érték 2012.12.31.</w:t>
            </w:r>
          </w:p>
        </w:tc>
      </w:tr>
      <w:tr w:rsidR="00A95190" w:rsidRPr="000252B7" w:rsidTr="009F3CB8">
        <w:trPr>
          <w:trHeight w:val="399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A95190" w:rsidRPr="000252B7" w:rsidRDefault="00A95190" w:rsidP="009F3CB8">
            <w:pPr>
              <w:jc w:val="left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Részesedések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5190" w:rsidRPr="000252B7" w:rsidRDefault="00A95190" w:rsidP="009F3CB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6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5190" w:rsidRPr="000252B7" w:rsidRDefault="00A95190" w:rsidP="009F3CB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279 386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5190" w:rsidRPr="000252B7" w:rsidRDefault="00A95190" w:rsidP="009F3CB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5190" w:rsidRPr="000252B7" w:rsidRDefault="00A95190" w:rsidP="009F3CB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0252B7" w:rsidRDefault="00A95190" w:rsidP="009F3CB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</w:tr>
      <w:tr w:rsidR="00A95190" w:rsidRPr="000252B7" w:rsidTr="009F3CB8">
        <w:trPr>
          <w:trHeight w:val="315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252B7" w:rsidRDefault="00A95190" w:rsidP="009F3CB8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252B7" w:rsidRDefault="00A95190" w:rsidP="009F3CB8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3822F9" w:rsidRDefault="00A95190" w:rsidP="009F3CB8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Default="00A95190" w:rsidP="009F3CB8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0252B7" w:rsidRDefault="00A95190" w:rsidP="009F3CB8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A81C88" w:rsidRDefault="00A95190" w:rsidP="009F3CB8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A95190" w:rsidRPr="000252B7" w:rsidTr="009F3CB8">
        <w:trPr>
          <w:trHeight w:val="315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252B7" w:rsidRDefault="00A95190" w:rsidP="009F3CB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Összesen: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252B7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3822F9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279 386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A81C88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300</w:t>
            </w:r>
          </w:p>
        </w:tc>
      </w:tr>
    </w:tbl>
    <w:p w:rsidR="00A95190" w:rsidRPr="000252B7" w:rsidRDefault="00A95190" w:rsidP="00A95190">
      <w:pPr>
        <w:spacing w:before="120"/>
        <w:rPr>
          <w:b/>
          <w:szCs w:val="24"/>
        </w:rPr>
      </w:pPr>
    </w:p>
    <w:p w:rsidR="00A95190" w:rsidRDefault="00A95190" w:rsidP="00A95190">
      <w:pPr>
        <w:rPr>
          <w:b/>
          <w:szCs w:val="24"/>
        </w:rPr>
      </w:pPr>
    </w:p>
    <w:p w:rsidR="00A95190" w:rsidRPr="003822F9" w:rsidRDefault="00A95190" w:rsidP="00A95190">
      <w:pPr>
        <w:rPr>
          <w:b/>
          <w:szCs w:val="24"/>
        </w:rPr>
      </w:pPr>
      <w:r w:rsidRPr="003822F9">
        <w:rPr>
          <w:b/>
          <w:szCs w:val="24"/>
        </w:rPr>
        <w:t>A</w:t>
      </w:r>
      <w:r>
        <w:rPr>
          <w:b/>
          <w:szCs w:val="24"/>
        </w:rPr>
        <w:t xml:space="preserve"> Közalapítvány három </w:t>
      </w:r>
      <w:r w:rsidRPr="003822F9">
        <w:rPr>
          <w:b/>
          <w:szCs w:val="24"/>
        </w:rPr>
        <w:t>tulajdonosi részesedés</w:t>
      </w:r>
      <w:r>
        <w:rPr>
          <w:b/>
          <w:szCs w:val="24"/>
        </w:rPr>
        <w:t xml:space="preserve">éből csak a Képcsarnok </w:t>
      </w:r>
      <w:proofErr w:type="spellStart"/>
      <w:r>
        <w:rPr>
          <w:b/>
          <w:szCs w:val="24"/>
        </w:rPr>
        <w:t>Inwest</w:t>
      </w:r>
      <w:proofErr w:type="spellEnd"/>
      <w:r>
        <w:rPr>
          <w:b/>
          <w:szCs w:val="24"/>
        </w:rPr>
        <w:t xml:space="preserve"> Kft – cégjegyzékszám: 01-09-666915 – </w:t>
      </w:r>
      <w:proofErr w:type="spellStart"/>
      <w:r>
        <w:rPr>
          <w:b/>
          <w:szCs w:val="24"/>
        </w:rPr>
        <w:t>ben</w:t>
      </w:r>
      <w:proofErr w:type="spellEnd"/>
      <w:r>
        <w:rPr>
          <w:b/>
          <w:szCs w:val="24"/>
        </w:rPr>
        <w:t xml:space="preserve"> lévő részesedése került a Társaságnak átadásra. A Képcsarnok </w:t>
      </w:r>
      <w:proofErr w:type="spellStart"/>
      <w:r>
        <w:rPr>
          <w:b/>
          <w:szCs w:val="24"/>
        </w:rPr>
        <w:t>Inwest</w:t>
      </w:r>
      <w:proofErr w:type="spellEnd"/>
      <w:r>
        <w:rPr>
          <w:b/>
          <w:szCs w:val="24"/>
        </w:rPr>
        <w:t xml:space="preserve"> Kft jegyzett tőkéje: 3.000 </w:t>
      </w:r>
      <w:proofErr w:type="spellStart"/>
      <w:r>
        <w:rPr>
          <w:b/>
          <w:szCs w:val="24"/>
        </w:rPr>
        <w:t>eFt</w:t>
      </w:r>
      <w:proofErr w:type="spellEnd"/>
      <w:r>
        <w:rPr>
          <w:b/>
          <w:szCs w:val="24"/>
        </w:rPr>
        <w:t>, melyben 10%-os részesedéssel bírt a Közalapítvány, a részesedés piaci értéke 300 e Ft.</w:t>
      </w:r>
      <w:r w:rsidRPr="003822F9">
        <w:rPr>
          <w:b/>
          <w:szCs w:val="24"/>
        </w:rPr>
        <w:t xml:space="preserve"> </w:t>
      </w:r>
    </w:p>
    <w:p w:rsidR="00A95190" w:rsidRDefault="00A95190" w:rsidP="00A95190">
      <w:pPr>
        <w:rPr>
          <w:b/>
          <w:color w:val="FF0000"/>
          <w:szCs w:val="24"/>
        </w:rPr>
      </w:pPr>
    </w:p>
    <w:p w:rsidR="00A95190" w:rsidRDefault="00A95190" w:rsidP="00A95190">
      <w:pPr>
        <w:rPr>
          <w:b/>
          <w:color w:val="FF0000"/>
          <w:szCs w:val="24"/>
        </w:rPr>
      </w:pPr>
    </w:p>
    <w:p w:rsidR="00A95190" w:rsidRDefault="00A95190" w:rsidP="00A95190">
      <w:pPr>
        <w:rPr>
          <w:b/>
          <w:color w:val="FF0000"/>
          <w:szCs w:val="24"/>
        </w:rPr>
      </w:pPr>
    </w:p>
    <w:p w:rsidR="00A95190" w:rsidRDefault="00A95190" w:rsidP="00A95190">
      <w:pPr>
        <w:pStyle w:val="Listaszerbekezds"/>
        <w:ind w:left="0"/>
        <w:rPr>
          <w:b/>
          <w:szCs w:val="24"/>
          <w:u w:val="single"/>
        </w:rPr>
      </w:pPr>
      <w:r w:rsidRPr="009A080D">
        <w:rPr>
          <w:b/>
          <w:szCs w:val="24"/>
          <w:u w:val="single"/>
        </w:rPr>
        <w:t>1.4. Készletek állománya</w:t>
      </w:r>
    </w:p>
    <w:p w:rsidR="00A95190" w:rsidRDefault="00A95190" w:rsidP="00A95190">
      <w:pPr>
        <w:pStyle w:val="Listaszerbekezds"/>
        <w:ind w:left="0"/>
        <w:rPr>
          <w:b/>
          <w:szCs w:val="24"/>
          <w:u w:val="single"/>
        </w:rPr>
      </w:pPr>
    </w:p>
    <w:p w:rsidR="00A95190" w:rsidRPr="00F6094F" w:rsidRDefault="00A95190" w:rsidP="00A95190">
      <w:pPr>
        <w:pStyle w:val="Listaszerbekezds"/>
        <w:ind w:left="0"/>
        <w:jc w:val="right"/>
        <w:rPr>
          <w:szCs w:val="24"/>
        </w:rPr>
      </w:pPr>
      <w:proofErr w:type="gramStart"/>
      <w:r>
        <w:rPr>
          <w:szCs w:val="24"/>
        </w:rPr>
        <w:t>adatok</w:t>
      </w:r>
      <w:proofErr w:type="gramEnd"/>
      <w:r>
        <w:rPr>
          <w:szCs w:val="24"/>
        </w:rPr>
        <w:t xml:space="preserve">: </w:t>
      </w:r>
      <w:proofErr w:type="spellStart"/>
      <w:r>
        <w:rPr>
          <w:szCs w:val="24"/>
        </w:rPr>
        <w:t>eFt-ban</w:t>
      </w:r>
      <w:proofErr w:type="spellEnd"/>
    </w:p>
    <w:tbl>
      <w:tblPr>
        <w:tblW w:w="9096" w:type="dxa"/>
        <w:jc w:val="center"/>
        <w:tblInd w:w="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1233"/>
        <w:gridCol w:w="1559"/>
        <w:gridCol w:w="1221"/>
        <w:gridCol w:w="992"/>
        <w:gridCol w:w="905"/>
        <w:gridCol w:w="1371"/>
      </w:tblGrid>
      <w:tr w:rsidR="00A95190" w:rsidRPr="005E27AB" w:rsidTr="009F3CB8">
        <w:trPr>
          <w:trHeight w:val="601"/>
          <w:jc w:val="center"/>
        </w:trPr>
        <w:tc>
          <w:tcPr>
            <w:tcW w:w="181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 w:rsidRPr="005E27AB">
              <w:rPr>
                <w:b/>
                <w:bCs/>
              </w:rPr>
              <w:t>Megnevezés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érték</w:t>
            </w:r>
          </w:p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2012.01.01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Default="00A95190" w:rsidP="009F3CB8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Közalapí</w:t>
            </w:r>
            <w:r w:rsidRPr="00997445">
              <w:rPr>
                <w:b/>
                <w:bCs/>
                <w:szCs w:val="24"/>
              </w:rPr>
              <w:t>t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vány</w:t>
            </w:r>
            <w:proofErr w:type="spellEnd"/>
          </w:p>
          <w:p w:rsidR="00A95190" w:rsidRDefault="00A95190" w:rsidP="009F3C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könyv szerinti </w:t>
            </w:r>
          </w:p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érték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értéknövekedés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csökkenés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Záró </w:t>
            </w:r>
            <w:r w:rsidRPr="00997445">
              <w:rPr>
                <w:b/>
                <w:bCs/>
                <w:szCs w:val="24"/>
              </w:rPr>
              <w:t>érték</w:t>
            </w:r>
          </w:p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 w:rsidRPr="00997445">
              <w:rPr>
                <w:b/>
                <w:bCs/>
                <w:szCs w:val="24"/>
              </w:rPr>
              <w:t>2012.12.31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A95190" w:rsidRPr="005E27AB" w:rsidTr="009F3CB8">
        <w:trPr>
          <w:trHeight w:val="1020"/>
          <w:jc w:val="center"/>
        </w:trPr>
        <w:tc>
          <w:tcPr>
            <w:tcW w:w="181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Térítés-mentes átvétel</w:t>
            </w:r>
          </w:p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proofErr w:type="spellStart"/>
            <w:r w:rsidRPr="00997445">
              <w:rPr>
                <w:b/>
                <w:bCs/>
                <w:szCs w:val="24"/>
              </w:rPr>
              <w:t>Beszer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zés</w:t>
            </w:r>
            <w:proofErr w:type="spellEnd"/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</w:p>
        </w:tc>
      </w:tr>
      <w:tr w:rsidR="00A95190" w:rsidRPr="002C2EC8" w:rsidTr="009F3CB8">
        <w:trPr>
          <w:trHeight w:val="300"/>
          <w:jc w:val="center"/>
        </w:trPr>
        <w:tc>
          <w:tcPr>
            <w:tcW w:w="1815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A95190" w:rsidRPr="002C2EC8" w:rsidRDefault="00A95190" w:rsidP="009F3CB8">
            <w:r>
              <w:t>Művészeti alkotások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2C2EC8" w:rsidRDefault="00A95190" w:rsidP="009F3CB8">
            <w:pPr>
              <w:jc w:val="right"/>
            </w:pPr>
            <w:r w:rsidRPr="002C2EC8">
              <w:t>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2C2EC8" w:rsidRDefault="00A95190" w:rsidP="009F3CB8">
            <w:pPr>
              <w:jc w:val="right"/>
            </w:pPr>
            <w:r>
              <w:t>18 385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2C2EC8" w:rsidRDefault="00A95190" w:rsidP="009F3CB8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2C2EC8" w:rsidRDefault="00A95190" w:rsidP="009F3CB8">
            <w:pPr>
              <w:jc w:val="right"/>
            </w:pPr>
            <w:r>
              <w:t>0</w:t>
            </w:r>
            <w:r w:rsidRPr="002C2EC8">
              <w:t> </w:t>
            </w:r>
          </w:p>
        </w:tc>
        <w:tc>
          <w:tcPr>
            <w:tcW w:w="90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2C2EC8" w:rsidRDefault="00A95190" w:rsidP="009F3CB8">
            <w:pPr>
              <w:jc w:val="right"/>
            </w:pPr>
            <w:r>
              <w:t>0</w:t>
            </w:r>
          </w:p>
        </w:tc>
        <w:tc>
          <w:tcPr>
            <w:tcW w:w="137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2C2EC8" w:rsidRDefault="00A95190" w:rsidP="009F3CB8">
            <w:pPr>
              <w:jc w:val="right"/>
            </w:pPr>
            <w:r>
              <w:t>0</w:t>
            </w:r>
          </w:p>
        </w:tc>
      </w:tr>
      <w:tr w:rsidR="00A95190" w:rsidRPr="00694980" w:rsidTr="009F3CB8">
        <w:trPr>
          <w:trHeight w:val="479"/>
          <w:jc w:val="center"/>
        </w:trPr>
        <w:tc>
          <w:tcPr>
            <w:tcW w:w="1815" w:type="dxa"/>
            <w:shd w:val="clear" w:color="auto" w:fill="auto"/>
            <w:vAlign w:val="bottom"/>
            <w:hideMark/>
          </w:tcPr>
          <w:p w:rsidR="00A95190" w:rsidRPr="00694980" w:rsidRDefault="00A95190" w:rsidP="009F3CB8">
            <w:r>
              <w:t>Élelmiszer, anyag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A95190" w:rsidRPr="00694980" w:rsidRDefault="00A95190" w:rsidP="009F3CB8">
            <w:pPr>
              <w:jc w:val="right"/>
            </w:pPr>
            <w:r w:rsidRPr="00694980"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5190" w:rsidRPr="00694980" w:rsidRDefault="00A95190" w:rsidP="009F3CB8">
            <w:pPr>
              <w:jc w:val="right"/>
            </w:pPr>
            <w:r>
              <w:t>1 537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A95190" w:rsidRPr="00694980" w:rsidRDefault="00A95190" w:rsidP="009F3CB8">
            <w:pPr>
              <w:jc w:val="right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95190" w:rsidRPr="00694980" w:rsidRDefault="00A95190" w:rsidP="009F3CB8">
            <w:pPr>
              <w:jc w:val="right"/>
            </w:pPr>
            <w:r>
              <w:t>282</w:t>
            </w:r>
            <w:r w:rsidRPr="00694980">
              <w:t>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A95190" w:rsidRPr="00694980" w:rsidRDefault="00A95190" w:rsidP="009F3CB8">
            <w:pPr>
              <w:jc w:val="right"/>
            </w:pPr>
            <w:r>
              <w:t>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A95190" w:rsidRPr="00694980" w:rsidRDefault="00A95190" w:rsidP="009F3CB8">
            <w:pPr>
              <w:jc w:val="right"/>
            </w:pPr>
            <w:r>
              <w:t>282</w:t>
            </w:r>
          </w:p>
        </w:tc>
      </w:tr>
      <w:tr w:rsidR="00A95190" w:rsidRPr="005E1230" w:rsidTr="009F3CB8">
        <w:trPr>
          <w:trHeight w:val="317"/>
          <w:jc w:val="center"/>
        </w:trPr>
        <w:tc>
          <w:tcPr>
            <w:tcW w:w="1815" w:type="dxa"/>
            <w:shd w:val="clear" w:color="auto" w:fill="auto"/>
            <w:vAlign w:val="bottom"/>
            <w:hideMark/>
          </w:tcPr>
          <w:p w:rsidR="00A95190" w:rsidRPr="005E1230" w:rsidRDefault="00A95190" w:rsidP="009F3CB8">
            <w:pPr>
              <w:rPr>
                <w:bCs/>
              </w:rPr>
            </w:pPr>
            <w:r>
              <w:rPr>
                <w:bCs/>
              </w:rPr>
              <w:t>Építési anyagok</w:t>
            </w:r>
            <w:r w:rsidRPr="005E1230">
              <w:rPr>
                <w:bCs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>
              <w:rPr>
                <w:bCs/>
              </w:rPr>
              <w:t>21 022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>
              <w:rPr>
                <w:bCs/>
              </w:rPr>
              <w:t>21 022</w:t>
            </w:r>
          </w:p>
        </w:tc>
      </w:tr>
      <w:tr w:rsidR="00A95190" w:rsidRPr="005E1230" w:rsidTr="009F3CB8">
        <w:trPr>
          <w:trHeight w:val="33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rPr>
                <w:bCs/>
              </w:rPr>
            </w:pPr>
            <w:r>
              <w:rPr>
                <w:bCs/>
              </w:rPr>
              <w:t>Egyéb anyagok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>
              <w:rPr>
                <w:bCs/>
              </w:rPr>
              <w:t>1 870</w:t>
            </w:r>
            <w:r w:rsidRPr="005E1230">
              <w:rPr>
                <w:bCs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A95190" w:rsidRPr="005E1230" w:rsidRDefault="00A95190" w:rsidP="009F3CB8">
            <w:pPr>
              <w:jc w:val="right"/>
              <w:rPr>
                <w:bCs/>
              </w:rPr>
            </w:pPr>
            <w:r>
              <w:rPr>
                <w:bCs/>
              </w:rPr>
              <w:t>1 870</w:t>
            </w:r>
          </w:p>
        </w:tc>
      </w:tr>
      <w:tr w:rsidR="00A95190" w:rsidRPr="00A961B4" w:rsidTr="009F3CB8">
        <w:trPr>
          <w:trHeight w:val="544"/>
          <w:jc w:val="center"/>
        </w:trPr>
        <w:tc>
          <w:tcPr>
            <w:tcW w:w="1815" w:type="dxa"/>
            <w:shd w:val="clear" w:color="auto" w:fill="auto"/>
            <w:hideMark/>
          </w:tcPr>
          <w:p w:rsidR="00A95190" w:rsidRPr="00A961B4" w:rsidRDefault="00A95190" w:rsidP="009F3CB8">
            <w:pPr>
              <w:jc w:val="left"/>
              <w:rPr>
                <w:b/>
              </w:rPr>
            </w:pPr>
            <w:r>
              <w:rPr>
                <w:b/>
              </w:rPr>
              <w:t xml:space="preserve">Készletek </w:t>
            </w:r>
            <w:r w:rsidRPr="00A961B4">
              <w:rPr>
                <w:b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A95190" w:rsidRPr="00A961B4" w:rsidRDefault="00A95190" w:rsidP="009F3CB8">
            <w:pPr>
              <w:jc w:val="right"/>
              <w:rPr>
                <w:b/>
              </w:rPr>
            </w:pPr>
            <w:r w:rsidRPr="00A961B4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5190" w:rsidRPr="00A961B4" w:rsidRDefault="00A95190" w:rsidP="009F3CB8">
            <w:pPr>
              <w:jc w:val="right"/>
              <w:rPr>
                <w:b/>
              </w:rPr>
            </w:pPr>
            <w:r>
              <w:rPr>
                <w:b/>
              </w:rPr>
              <w:t>19 922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95190" w:rsidRPr="00A961B4" w:rsidRDefault="00A95190" w:rsidP="009F3CB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5190" w:rsidRPr="00A961B4" w:rsidRDefault="00A95190" w:rsidP="009F3CB8">
            <w:pPr>
              <w:jc w:val="right"/>
              <w:rPr>
                <w:b/>
              </w:rPr>
            </w:pPr>
            <w:r>
              <w:rPr>
                <w:b/>
              </w:rPr>
              <w:t>23 174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A95190" w:rsidRPr="00A961B4" w:rsidRDefault="00A95190" w:rsidP="009F3CB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A95190" w:rsidRPr="00A961B4" w:rsidRDefault="00A95190" w:rsidP="009F3CB8">
            <w:pPr>
              <w:jc w:val="right"/>
              <w:rPr>
                <w:b/>
              </w:rPr>
            </w:pPr>
            <w:r>
              <w:rPr>
                <w:b/>
              </w:rPr>
              <w:t>23 174</w:t>
            </w:r>
          </w:p>
        </w:tc>
      </w:tr>
    </w:tbl>
    <w:p w:rsidR="00A95190" w:rsidRDefault="00A95190" w:rsidP="00A95190">
      <w:pPr>
        <w:pStyle w:val="Listaszerbekezds"/>
        <w:ind w:left="0"/>
        <w:rPr>
          <w:b/>
          <w:szCs w:val="24"/>
        </w:rPr>
      </w:pPr>
    </w:p>
    <w:p w:rsidR="00A95190" w:rsidRDefault="00A95190" w:rsidP="00A95190">
      <w:pPr>
        <w:pStyle w:val="Listaszerbekezds"/>
        <w:ind w:left="0"/>
        <w:rPr>
          <w:b/>
          <w:szCs w:val="24"/>
        </w:rPr>
      </w:pPr>
    </w:p>
    <w:p w:rsidR="00A95190" w:rsidRDefault="00A95190" w:rsidP="00A95190">
      <w:pPr>
        <w:pStyle w:val="Listaszerbekezds"/>
        <w:ind w:left="0"/>
        <w:rPr>
          <w:b/>
          <w:szCs w:val="24"/>
        </w:rPr>
      </w:pPr>
      <w:r>
        <w:rPr>
          <w:b/>
          <w:szCs w:val="24"/>
        </w:rPr>
        <w:t>A Közalapítvány záró készletállományáról nem készült tételes záró leltár, továbbá átadás-átvételre sem kerültek, így nem szerepelnek a Társaság térítésmentes átvételében.</w:t>
      </w:r>
    </w:p>
    <w:p w:rsidR="00A95190" w:rsidRPr="00F6094F" w:rsidRDefault="00A95190" w:rsidP="00A95190">
      <w:pPr>
        <w:pStyle w:val="Listaszerbekezds"/>
        <w:ind w:left="0"/>
        <w:rPr>
          <w:szCs w:val="24"/>
        </w:rPr>
      </w:pPr>
      <w:r w:rsidRPr="00F6094F">
        <w:rPr>
          <w:szCs w:val="24"/>
        </w:rPr>
        <w:t xml:space="preserve">A művészeti alkotások a Közalapítvány tájékoztatása szerint a Képcsarnok Kft által kerültek megőrzésre, tehát idegen helyen, így nem volt mód a leltározásukra. </w:t>
      </w:r>
    </w:p>
    <w:p w:rsidR="00A95190" w:rsidRDefault="00A95190" w:rsidP="00A95190">
      <w:pPr>
        <w:pStyle w:val="Listaszerbekezds"/>
        <w:ind w:left="0"/>
        <w:rPr>
          <w:b/>
          <w:szCs w:val="24"/>
        </w:rPr>
      </w:pPr>
    </w:p>
    <w:p w:rsidR="00A95190" w:rsidRDefault="00A95190" w:rsidP="00A95190">
      <w:pPr>
        <w:rPr>
          <w:b/>
          <w:szCs w:val="24"/>
          <w:u w:val="single"/>
        </w:rPr>
      </w:pPr>
    </w:p>
    <w:p w:rsidR="00A95190" w:rsidRPr="009E4402" w:rsidRDefault="00A95190" w:rsidP="00A95190">
      <w:pPr>
        <w:rPr>
          <w:b/>
          <w:szCs w:val="24"/>
          <w:u w:val="single"/>
        </w:rPr>
      </w:pPr>
      <w:r w:rsidRPr="009E4402">
        <w:rPr>
          <w:b/>
          <w:szCs w:val="24"/>
          <w:u w:val="single"/>
        </w:rPr>
        <w:lastRenderedPageBreak/>
        <w:t>1.</w:t>
      </w:r>
      <w:r>
        <w:rPr>
          <w:b/>
          <w:szCs w:val="24"/>
          <w:u w:val="single"/>
        </w:rPr>
        <w:t>5</w:t>
      </w:r>
      <w:r w:rsidRPr="009E4402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 xml:space="preserve"> </w:t>
      </w:r>
      <w:r w:rsidRPr="009E4402">
        <w:rPr>
          <w:b/>
          <w:szCs w:val="24"/>
          <w:u w:val="single"/>
        </w:rPr>
        <w:t>Követelések állománya</w:t>
      </w:r>
    </w:p>
    <w:p w:rsidR="00A95190" w:rsidRDefault="00A95190" w:rsidP="00A95190">
      <w:pPr>
        <w:rPr>
          <w:b/>
          <w:szCs w:val="24"/>
          <w:u w:val="single"/>
        </w:rPr>
      </w:pPr>
    </w:p>
    <w:p w:rsidR="00A95190" w:rsidRPr="00F6094F" w:rsidRDefault="00A95190" w:rsidP="00A95190">
      <w:pPr>
        <w:jc w:val="right"/>
        <w:rPr>
          <w:szCs w:val="24"/>
        </w:rPr>
      </w:pPr>
      <w:proofErr w:type="gramStart"/>
      <w:r w:rsidRPr="00F6094F">
        <w:rPr>
          <w:szCs w:val="24"/>
        </w:rPr>
        <w:t>adatok</w:t>
      </w:r>
      <w:proofErr w:type="gramEnd"/>
      <w:r>
        <w:rPr>
          <w:szCs w:val="24"/>
        </w:rPr>
        <w:t>:</w:t>
      </w:r>
      <w:r w:rsidRPr="00F6094F">
        <w:rPr>
          <w:szCs w:val="24"/>
        </w:rPr>
        <w:t xml:space="preserve"> </w:t>
      </w:r>
      <w:proofErr w:type="spellStart"/>
      <w:r w:rsidRPr="00F6094F">
        <w:rPr>
          <w:szCs w:val="24"/>
        </w:rPr>
        <w:t>eFt-ban</w:t>
      </w:r>
      <w:proofErr w:type="spellEnd"/>
    </w:p>
    <w:tbl>
      <w:tblPr>
        <w:tblW w:w="9120" w:type="dxa"/>
        <w:jc w:val="center"/>
        <w:tblInd w:w="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1233"/>
        <w:gridCol w:w="1559"/>
        <w:gridCol w:w="1221"/>
        <w:gridCol w:w="992"/>
        <w:gridCol w:w="992"/>
        <w:gridCol w:w="1134"/>
      </w:tblGrid>
      <w:tr w:rsidR="00A95190" w:rsidRPr="005E27AB" w:rsidTr="009F3CB8">
        <w:trPr>
          <w:trHeight w:val="601"/>
          <w:jc w:val="center"/>
        </w:trPr>
        <w:tc>
          <w:tcPr>
            <w:tcW w:w="198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 w:rsidRPr="005E27AB">
              <w:rPr>
                <w:b/>
                <w:bCs/>
              </w:rPr>
              <w:t>Megnevezés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érték</w:t>
            </w:r>
          </w:p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2012.01.01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Default="00A95190" w:rsidP="009F3CB8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Közalapí</w:t>
            </w:r>
            <w:r w:rsidRPr="00997445">
              <w:rPr>
                <w:b/>
                <w:bCs/>
                <w:szCs w:val="24"/>
              </w:rPr>
              <w:t>t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vány</w:t>
            </w:r>
            <w:proofErr w:type="spellEnd"/>
          </w:p>
          <w:p w:rsidR="00A95190" w:rsidRDefault="00A95190" w:rsidP="009F3C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könyv szerinti </w:t>
            </w:r>
          </w:p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érték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értéknövekedés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csökkenés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A95190" w:rsidRPr="00997445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Záró </w:t>
            </w:r>
            <w:r w:rsidRPr="00997445">
              <w:rPr>
                <w:b/>
                <w:bCs/>
                <w:szCs w:val="24"/>
              </w:rPr>
              <w:t>érték</w:t>
            </w:r>
          </w:p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 w:rsidRPr="00997445">
              <w:rPr>
                <w:b/>
                <w:bCs/>
                <w:szCs w:val="24"/>
              </w:rPr>
              <w:t>2012.12.31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A95190" w:rsidRPr="005E27AB" w:rsidTr="009F3CB8">
        <w:trPr>
          <w:trHeight w:val="1020"/>
          <w:jc w:val="center"/>
        </w:trPr>
        <w:tc>
          <w:tcPr>
            <w:tcW w:w="198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Térítés-mentes átvétel</w:t>
            </w:r>
          </w:p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Tárgyévi </w:t>
            </w:r>
            <w:proofErr w:type="spellStart"/>
            <w:r>
              <w:rPr>
                <w:b/>
                <w:bCs/>
                <w:szCs w:val="24"/>
              </w:rPr>
              <w:t>növ</w:t>
            </w:r>
            <w:proofErr w:type="spellEnd"/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</w:p>
        </w:tc>
      </w:tr>
      <w:tr w:rsidR="00A95190" w:rsidRPr="002C2EC8" w:rsidTr="009F3CB8">
        <w:trPr>
          <w:trHeight w:val="300"/>
          <w:jc w:val="center"/>
        </w:trPr>
        <w:tc>
          <w:tcPr>
            <w:tcW w:w="1989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A95190" w:rsidRPr="002C2EC8" w:rsidRDefault="00A95190" w:rsidP="009F3CB8">
            <w:r>
              <w:t>Vevő követelések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2C2EC8" w:rsidRDefault="00A95190" w:rsidP="009F3CB8">
            <w:pPr>
              <w:jc w:val="right"/>
            </w:pPr>
            <w:r w:rsidRPr="002C2EC8">
              <w:t>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2C2EC8" w:rsidRDefault="00A95190" w:rsidP="009F3CB8">
            <w:pPr>
              <w:jc w:val="right"/>
            </w:pPr>
            <w:r>
              <w:t>39 609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2C2EC8" w:rsidRDefault="00A95190" w:rsidP="009F3CB8">
            <w:pPr>
              <w:jc w:val="right"/>
            </w:pPr>
            <w:r>
              <w:t>4 332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2C2EC8" w:rsidRDefault="00A95190" w:rsidP="009F3CB8">
            <w:pPr>
              <w:jc w:val="right"/>
            </w:pPr>
            <w:r>
              <w:t>23 974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2C2EC8" w:rsidRDefault="00A95190" w:rsidP="009F3CB8">
            <w:pPr>
              <w:jc w:val="right"/>
            </w:pPr>
            <w:r>
              <w:t>26 488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2C2EC8" w:rsidRDefault="00A95190" w:rsidP="009F3CB8">
            <w:pPr>
              <w:jc w:val="right"/>
            </w:pPr>
            <w:r>
              <w:t>1 818</w:t>
            </w:r>
          </w:p>
        </w:tc>
      </w:tr>
      <w:tr w:rsidR="00A95190" w:rsidRPr="00694980" w:rsidTr="009F3CB8">
        <w:trPr>
          <w:trHeight w:val="479"/>
          <w:jc w:val="center"/>
        </w:trPr>
        <w:tc>
          <w:tcPr>
            <w:tcW w:w="1989" w:type="dxa"/>
            <w:shd w:val="clear" w:color="auto" w:fill="auto"/>
            <w:vAlign w:val="bottom"/>
            <w:hideMark/>
          </w:tcPr>
          <w:p w:rsidR="00A95190" w:rsidRPr="00694980" w:rsidRDefault="00A95190" w:rsidP="009F3CB8">
            <w:r>
              <w:t>Egyéb követelések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A95190" w:rsidRPr="00694980" w:rsidRDefault="00A95190" w:rsidP="009F3CB8">
            <w:pPr>
              <w:jc w:val="right"/>
            </w:pPr>
            <w:r>
              <w:t>170 00</w:t>
            </w:r>
            <w:r w:rsidRPr="00694980"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5190" w:rsidRPr="00694980" w:rsidRDefault="00A95190" w:rsidP="009F3CB8">
            <w:pPr>
              <w:jc w:val="right"/>
            </w:pPr>
            <w:r>
              <w:t>8 575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A95190" w:rsidRPr="00694980" w:rsidRDefault="00A95190" w:rsidP="009F3CB8">
            <w:pPr>
              <w:jc w:val="right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95190" w:rsidRPr="00694980" w:rsidRDefault="00A95190" w:rsidP="009F3CB8">
            <w:pPr>
              <w:jc w:val="right"/>
            </w:pPr>
            <w:r>
              <w:t>602 095</w:t>
            </w:r>
            <w:r w:rsidRPr="0069498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95190" w:rsidRPr="00694980" w:rsidRDefault="00A95190" w:rsidP="009F3CB8">
            <w:pPr>
              <w:jc w:val="right"/>
            </w:pPr>
            <w:r>
              <w:t>579 527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5190" w:rsidRPr="00694980" w:rsidRDefault="00A95190" w:rsidP="009F3CB8">
            <w:pPr>
              <w:jc w:val="right"/>
            </w:pPr>
            <w:r>
              <w:t>192 568</w:t>
            </w:r>
          </w:p>
        </w:tc>
      </w:tr>
      <w:tr w:rsidR="00A95190" w:rsidRPr="00A961B4" w:rsidTr="009F3CB8">
        <w:trPr>
          <w:trHeight w:val="544"/>
          <w:jc w:val="center"/>
        </w:trPr>
        <w:tc>
          <w:tcPr>
            <w:tcW w:w="1989" w:type="dxa"/>
            <w:shd w:val="clear" w:color="auto" w:fill="auto"/>
            <w:hideMark/>
          </w:tcPr>
          <w:p w:rsidR="00A95190" w:rsidRPr="00A961B4" w:rsidRDefault="00A95190" w:rsidP="009F3CB8">
            <w:pPr>
              <w:jc w:val="left"/>
              <w:rPr>
                <w:b/>
              </w:rPr>
            </w:pPr>
            <w:r>
              <w:rPr>
                <w:b/>
              </w:rPr>
              <w:t xml:space="preserve">Követelések </w:t>
            </w:r>
            <w:r w:rsidRPr="00A961B4">
              <w:rPr>
                <w:b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A95190" w:rsidRPr="00A961B4" w:rsidRDefault="00A95190" w:rsidP="009F3CB8">
            <w:pPr>
              <w:jc w:val="right"/>
              <w:rPr>
                <w:b/>
              </w:rPr>
            </w:pPr>
            <w:r>
              <w:rPr>
                <w:b/>
              </w:rPr>
              <w:t>170 00</w:t>
            </w:r>
            <w:r w:rsidRPr="00A961B4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5190" w:rsidRPr="00A961B4" w:rsidRDefault="00A95190" w:rsidP="009F3CB8">
            <w:pPr>
              <w:jc w:val="right"/>
              <w:rPr>
                <w:b/>
              </w:rPr>
            </w:pPr>
            <w:r>
              <w:rPr>
                <w:b/>
              </w:rPr>
              <w:t>48 184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95190" w:rsidRPr="00A961B4" w:rsidRDefault="00A95190" w:rsidP="009F3CB8">
            <w:pPr>
              <w:jc w:val="right"/>
              <w:rPr>
                <w:b/>
              </w:rPr>
            </w:pPr>
            <w:r>
              <w:rPr>
                <w:b/>
              </w:rPr>
              <w:t>4 332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5190" w:rsidRPr="00A961B4" w:rsidRDefault="00A95190" w:rsidP="009F3CB8">
            <w:pPr>
              <w:jc w:val="right"/>
              <w:rPr>
                <w:b/>
              </w:rPr>
            </w:pPr>
            <w:r>
              <w:rPr>
                <w:b/>
              </w:rPr>
              <w:t>626 069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5190" w:rsidRPr="00A961B4" w:rsidRDefault="00A95190" w:rsidP="009F3CB8">
            <w:pPr>
              <w:jc w:val="right"/>
              <w:rPr>
                <w:b/>
              </w:rPr>
            </w:pPr>
            <w:r>
              <w:rPr>
                <w:b/>
              </w:rPr>
              <w:t>606 015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190" w:rsidRPr="00A961B4" w:rsidRDefault="00A95190" w:rsidP="009F3CB8">
            <w:pPr>
              <w:jc w:val="right"/>
              <w:rPr>
                <w:b/>
              </w:rPr>
            </w:pPr>
            <w:r>
              <w:rPr>
                <w:b/>
              </w:rPr>
              <w:t>194 386</w:t>
            </w:r>
          </w:p>
        </w:tc>
      </w:tr>
    </w:tbl>
    <w:p w:rsidR="00A95190" w:rsidRDefault="00A95190" w:rsidP="00A95190">
      <w:pPr>
        <w:rPr>
          <w:b/>
          <w:szCs w:val="24"/>
          <w:u w:val="single"/>
        </w:rPr>
      </w:pPr>
    </w:p>
    <w:p w:rsidR="00A95190" w:rsidRDefault="00A95190" w:rsidP="00A95190">
      <w:pPr>
        <w:rPr>
          <w:szCs w:val="24"/>
        </w:rPr>
      </w:pPr>
      <w:r w:rsidRPr="00293812">
        <w:rPr>
          <w:b/>
          <w:szCs w:val="24"/>
        </w:rPr>
        <w:t>A Közalapítvány követelések soron szerepeltetett 48.184 e Ft helyett 4.332 e Ft</w:t>
      </w:r>
      <w:r>
        <w:rPr>
          <w:szCs w:val="24"/>
        </w:rPr>
        <w:t xml:space="preserve"> került nyilvántartásba vételre a Társaság könyveiben az átvett követelések kapcsán. Ennek oka, hogy a Közalapítvány záró leltára nem tartalmazott tételesen felsorolt, egyenlegközlőkkel alátámasztott vevő követelés listát, illetve az egyéb követelések között felsorolt tételek összege nem egyezett a záró mérlegben szerepeltetett összegben, így </w:t>
      </w:r>
      <w:r w:rsidRPr="00293812">
        <w:rPr>
          <w:b/>
          <w:szCs w:val="24"/>
        </w:rPr>
        <w:t>csak a ténylegesen pénzügyileg teljesült tételek kerültek nyilvántartásba vételre</w:t>
      </w:r>
      <w:r>
        <w:rPr>
          <w:szCs w:val="24"/>
        </w:rPr>
        <w:t xml:space="preserve">. A Közalapítvány követelései közül a Hédervár Kastélyszállótól folyt be 4.332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 xml:space="preserve"> 2012. évben, így ez került nyilvántartásba vételre.</w:t>
      </w:r>
    </w:p>
    <w:p w:rsidR="00A95190" w:rsidRDefault="00A95190" w:rsidP="00A95190">
      <w:pPr>
        <w:rPr>
          <w:szCs w:val="24"/>
        </w:rPr>
      </w:pPr>
    </w:p>
    <w:p w:rsidR="00A95190" w:rsidRDefault="00A95190" w:rsidP="00A95190">
      <w:pPr>
        <w:rPr>
          <w:szCs w:val="24"/>
        </w:rPr>
      </w:pPr>
    </w:p>
    <w:p w:rsidR="00A95190" w:rsidRDefault="00A95190" w:rsidP="00A95190">
      <w:pPr>
        <w:rPr>
          <w:szCs w:val="24"/>
        </w:rPr>
      </w:pPr>
    </w:p>
    <w:p w:rsidR="00A95190" w:rsidRPr="004A1368" w:rsidRDefault="00A95190" w:rsidP="00A95190">
      <w:pPr>
        <w:rPr>
          <w:b/>
          <w:szCs w:val="24"/>
        </w:rPr>
      </w:pPr>
      <w:r w:rsidRPr="004A1368">
        <w:rPr>
          <w:b/>
          <w:szCs w:val="24"/>
        </w:rPr>
        <w:t>2012. évi nyitott vevő állomány:</w:t>
      </w:r>
    </w:p>
    <w:p w:rsidR="00A95190" w:rsidRDefault="00A95190" w:rsidP="00A95190">
      <w:pPr>
        <w:rPr>
          <w:szCs w:val="24"/>
        </w:rPr>
      </w:pPr>
    </w:p>
    <w:p w:rsidR="00A95190" w:rsidRPr="009E4402" w:rsidRDefault="00A95190" w:rsidP="00A95190">
      <w:pPr>
        <w:jc w:val="right"/>
        <w:rPr>
          <w:b/>
          <w:szCs w:val="24"/>
          <w:u w:val="single"/>
        </w:rPr>
      </w:pPr>
      <w:r>
        <w:rPr>
          <w:szCs w:val="24"/>
        </w:rPr>
        <w:t xml:space="preserve">  </w:t>
      </w:r>
      <w:proofErr w:type="gramStart"/>
      <w:r w:rsidRPr="009E4402">
        <w:rPr>
          <w:szCs w:val="24"/>
        </w:rPr>
        <w:t>adatok</w:t>
      </w:r>
      <w:proofErr w:type="gramEnd"/>
      <w:r w:rsidRPr="009E4402">
        <w:rPr>
          <w:szCs w:val="24"/>
        </w:rPr>
        <w:t>: Ft-ban</w:t>
      </w:r>
    </w:p>
    <w:p w:rsidR="00A95190" w:rsidRPr="00A23AA9" w:rsidRDefault="00A95190" w:rsidP="00A95190">
      <w:pPr>
        <w:rPr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1430"/>
        <w:gridCol w:w="2680"/>
      </w:tblGrid>
      <w:tr w:rsidR="00A95190" w:rsidRPr="00646341" w:rsidTr="009F3CB8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A95190" w:rsidRPr="00646341" w:rsidRDefault="00A95190" w:rsidP="009F3CB8">
            <w:pPr>
              <w:rPr>
                <w:bCs/>
                <w:szCs w:val="24"/>
              </w:rPr>
            </w:pPr>
            <w:r w:rsidRPr="00646341">
              <w:rPr>
                <w:bCs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5190" w:rsidRPr="00646341" w:rsidRDefault="00A95190" w:rsidP="009F3CB8">
            <w:pPr>
              <w:rPr>
                <w:bCs/>
                <w:szCs w:val="24"/>
              </w:rPr>
            </w:pPr>
            <w:r w:rsidRPr="00646341">
              <w:rPr>
                <w:bCs/>
                <w:szCs w:val="24"/>
              </w:rPr>
              <w:t>Előírás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A95190" w:rsidRPr="00646341" w:rsidRDefault="00A95190" w:rsidP="009F3CB8">
            <w:pPr>
              <w:rPr>
                <w:bCs/>
                <w:szCs w:val="24"/>
              </w:rPr>
            </w:pPr>
            <w:r w:rsidRPr="00646341">
              <w:rPr>
                <w:bCs/>
                <w:szCs w:val="24"/>
              </w:rPr>
              <w:t>Kiegyenlítés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:rsidR="00A95190" w:rsidRPr="00646341" w:rsidRDefault="00A95190" w:rsidP="009F3CB8">
            <w:pPr>
              <w:rPr>
                <w:bCs/>
                <w:szCs w:val="24"/>
              </w:rPr>
            </w:pPr>
            <w:r w:rsidRPr="00646341">
              <w:rPr>
                <w:bCs/>
                <w:szCs w:val="24"/>
              </w:rPr>
              <w:t>Egyenleg</w:t>
            </w:r>
          </w:p>
        </w:tc>
      </w:tr>
      <w:tr w:rsidR="00A95190" w:rsidRPr="00646341" w:rsidTr="009F3CB8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A95190" w:rsidRPr="00646341" w:rsidRDefault="00A95190" w:rsidP="009F3CB8">
            <w:pPr>
              <w:rPr>
                <w:szCs w:val="24"/>
              </w:rPr>
            </w:pPr>
            <w:r w:rsidRPr="00646341">
              <w:rPr>
                <w:szCs w:val="24"/>
              </w:rPr>
              <w:t>Hódmezővásárhely Megyei Jogú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5190" w:rsidRPr="00646341" w:rsidRDefault="00A95190" w:rsidP="009F3CB8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709 240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95190" w:rsidRPr="00646341" w:rsidRDefault="00A95190" w:rsidP="009F3CB8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215 000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A95190" w:rsidRPr="00646341" w:rsidRDefault="00A95190" w:rsidP="009F3CB8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494 240</w:t>
            </w:r>
          </w:p>
        </w:tc>
      </w:tr>
      <w:tr w:rsidR="00A95190" w:rsidRPr="00646341" w:rsidTr="009F3CB8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A95190" w:rsidRPr="00646341" w:rsidRDefault="00A95190" w:rsidP="009F3CB8">
            <w:pPr>
              <w:rPr>
                <w:szCs w:val="24"/>
              </w:rPr>
            </w:pPr>
            <w:r w:rsidRPr="00646341">
              <w:rPr>
                <w:szCs w:val="24"/>
              </w:rPr>
              <w:t xml:space="preserve">L'Art-Classic Ker. és </w:t>
            </w:r>
            <w:proofErr w:type="spellStart"/>
            <w:r w:rsidRPr="00646341">
              <w:rPr>
                <w:szCs w:val="24"/>
              </w:rPr>
              <w:t>Szolg</w:t>
            </w:r>
            <w:proofErr w:type="spellEnd"/>
            <w:r w:rsidRPr="00646341">
              <w:rPr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5190" w:rsidRPr="00646341" w:rsidRDefault="00A95190" w:rsidP="009F3CB8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5 511 712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95190" w:rsidRPr="00646341" w:rsidRDefault="00A95190" w:rsidP="009F3CB8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5 184 690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A95190" w:rsidRPr="00646341" w:rsidRDefault="00A95190" w:rsidP="009F3CB8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327 022</w:t>
            </w:r>
          </w:p>
        </w:tc>
      </w:tr>
      <w:tr w:rsidR="00A95190" w:rsidRPr="00646341" w:rsidTr="009F3CB8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A95190" w:rsidRPr="00646341" w:rsidRDefault="00A95190" w:rsidP="009F3CB8">
            <w:pPr>
              <w:rPr>
                <w:szCs w:val="24"/>
              </w:rPr>
            </w:pPr>
            <w:proofErr w:type="spellStart"/>
            <w:r w:rsidRPr="00646341">
              <w:rPr>
                <w:szCs w:val="24"/>
              </w:rPr>
              <w:t>Koronkai</w:t>
            </w:r>
            <w:proofErr w:type="spellEnd"/>
            <w:r w:rsidRPr="00646341">
              <w:rPr>
                <w:szCs w:val="24"/>
              </w:rPr>
              <w:t xml:space="preserve"> Zoltán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5190" w:rsidRPr="00646341" w:rsidRDefault="00A95190" w:rsidP="009F3CB8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1 335 690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95190" w:rsidRPr="00646341" w:rsidRDefault="00A95190" w:rsidP="009F3CB8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338 489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A95190" w:rsidRPr="00646341" w:rsidRDefault="00A95190" w:rsidP="009F3CB8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997 201</w:t>
            </w:r>
          </w:p>
        </w:tc>
      </w:tr>
      <w:tr w:rsidR="00A95190" w:rsidRPr="00646341" w:rsidTr="009F3CB8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A95190" w:rsidRPr="00646341" w:rsidRDefault="00A95190" w:rsidP="009F3CB8">
            <w:pPr>
              <w:rPr>
                <w:iCs/>
                <w:szCs w:val="24"/>
              </w:rPr>
            </w:pPr>
            <w:r w:rsidRPr="00646341">
              <w:rPr>
                <w:iCs/>
                <w:szCs w:val="24"/>
              </w:rPr>
              <w:t>Összesen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5190" w:rsidRPr="00646341" w:rsidRDefault="00A95190" w:rsidP="009F3CB8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7 556 642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95190" w:rsidRPr="00646341" w:rsidRDefault="00A95190" w:rsidP="009F3CB8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5 738 179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A95190" w:rsidRPr="00646341" w:rsidRDefault="00A95190" w:rsidP="009F3CB8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1 818 463</w:t>
            </w:r>
          </w:p>
        </w:tc>
      </w:tr>
    </w:tbl>
    <w:p w:rsidR="00A95190" w:rsidRDefault="00A95190" w:rsidP="00A95190">
      <w:pPr>
        <w:rPr>
          <w:b/>
          <w:szCs w:val="24"/>
          <w:u w:val="single"/>
        </w:rPr>
      </w:pPr>
    </w:p>
    <w:p w:rsidR="00A95190" w:rsidRDefault="00A95190" w:rsidP="00A95190">
      <w:pPr>
        <w:rPr>
          <w:szCs w:val="24"/>
        </w:rPr>
      </w:pPr>
      <w:r w:rsidRPr="004A1368">
        <w:rPr>
          <w:szCs w:val="24"/>
        </w:rPr>
        <w:t xml:space="preserve">Egyéb követelések </w:t>
      </w:r>
      <w:r>
        <w:rPr>
          <w:szCs w:val="24"/>
        </w:rPr>
        <w:t xml:space="preserve">soron munkavállalókkal szembeni követelések szerepelnek 68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 xml:space="preserve"> értékben, illetve az Emberi Erőforrások Minisztériumával megkötött támogatási szerződések kerültek előírásra, melyek pénzügyi rendezése nem történt meg mérleg fordulónapig, az alábbiak szerint:</w:t>
      </w:r>
    </w:p>
    <w:p w:rsidR="00A95190" w:rsidRDefault="00A95190" w:rsidP="00A95190">
      <w:pPr>
        <w:numPr>
          <w:ilvl w:val="0"/>
          <w:numId w:val="24"/>
        </w:numPr>
        <w:rPr>
          <w:szCs w:val="24"/>
        </w:rPr>
      </w:pPr>
      <w:r>
        <w:rPr>
          <w:szCs w:val="24"/>
        </w:rPr>
        <w:t>EMMI 53220/2012/MUVESZ</w:t>
      </w:r>
      <w:r>
        <w:rPr>
          <w:szCs w:val="24"/>
        </w:rPr>
        <w:tab/>
        <w:t xml:space="preserve">38.800 </w:t>
      </w:r>
      <w:proofErr w:type="spellStart"/>
      <w:r>
        <w:rPr>
          <w:szCs w:val="24"/>
        </w:rPr>
        <w:t>eFt</w:t>
      </w:r>
      <w:proofErr w:type="spellEnd"/>
    </w:p>
    <w:p w:rsidR="00A95190" w:rsidRDefault="00A95190" w:rsidP="00A95190">
      <w:pPr>
        <w:numPr>
          <w:ilvl w:val="0"/>
          <w:numId w:val="24"/>
        </w:numPr>
        <w:rPr>
          <w:szCs w:val="24"/>
        </w:rPr>
      </w:pPr>
      <w:r>
        <w:rPr>
          <w:szCs w:val="24"/>
        </w:rPr>
        <w:t>EMMI 53230/2012/MUVESZ</w:t>
      </w:r>
      <w:r>
        <w:rPr>
          <w:szCs w:val="24"/>
        </w:rPr>
        <w:tab/>
        <w:t xml:space="preserve">78.700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Default="00A95190" w:rsidP="00A95190">
      <w:pPr>
        <w:numPr>
          <w:ilvl w:val="0"/>
          <w:numId w:val="24"/>
        </w:numPr>
        <w:rPr>
          <w:szCs w:val="24"/>
        </w:rPr>
      </w:pPr>
      <w:r>
        <w:rPr>
          <w:szCs w:val="24"/>
        </w:rPr>
        <w:t>EMMI 54712/2012/KUKAB</w:t>
      </w:r>
      <w:r>
        <w:rPr>
          <w:szCs w:val="24"/>
        </w:rPr>
        <w:tab/>
      </w:r>
      <w:r>
        <w:rPr>
          <w:szCs w:val="24"/>
        </w:rPr>
        <w:tab/>
        <w:t xml:space="preserve">5.000 </w:t>
      </w:r>
      <w:proofErr w:type="spellStart"/>
      <w:r>
        <w:rPr>
          <w:szCs w:val="24"/>
        </w:rPr>
        <w:t>eFt</w:t>
      </w:r>
      <w:proofErr w:type="spellEnd"/>
    </w:p>
    <w:p w:rsidR="00A95190" w:rsidRDefault="00A95190" w:rsidP="00A95190">
      <w:pPr>
        <w:numPr>
          <w:ilvl w:val="0"/>
          <w:numId w:val="24"/>
        </w:numPr>
        <w:rPr>
          <w:szCs w:val="24"/>
        </w:rPr>
      </w:pPr>
      <w:r>
        <w:rPr>
          <w:szCs w:val="24"/>
        </w:rPr>
        <w:t>EMMI 57176/2012/KUKAB</w:t>
      </w:r>
      <w:r>
        <w:rPr>
          <w:szCs w:val="24"/>
        </w:rPr>
        <w:tab/>
      </w:r>
      <w:r>
        <w:rPr>
          <w:szCs w:val="24"/>
        </w:rPr>
        <w:tab/>
        <w:t xml:space="preserve">70.000 </w:t>
      </w:r>
      <w:proofErr w:type="spellStart"/>
      <w:r>
        <w:rPr>
          <w:szCs w:val="24"/>
        </w:rPr>
        <w:t>eFt</w:t>
      </w:r>
      <w:proofErr w:type="spellEnd"/>
    </w:p>
    <w:p w:rsidR="00A95190" w:rsidRDefault="00A95190" w:rsidP="00A95190">
      <w:pPr>
        <w:rPr>
          <w:szCs w:val="24"/>
        </w:rPr>
      </w:pPr>
      <w:r>
        <w:rPr>
          <w:szCs w:val="24"/>
        </w:rPr>
        <w:t>Összesen: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192.500 </w:t>
      </w:r>
      <w:proofErr w:type="spellStart"/>
      <w:r>
        <w:rPr>
          <w:szCs w:val="24"/>
        </w:rPr>
        <w:t>eFt</w:t>
      </w:r>
      <w:proofErr w:type="spellEnd"/>
    </w:p>
    <w:p w:rsidR="00A95190" w:rsidRDefault="00A95190" w:rsidP="00A95190">
      <w:pPr>
        <w:pStyle w:val="Szvegtrzs3"/>
        <w:spacing w:after="0"/>
        <w:rPr>
          <w:b/>
          <w:szCs w:val="24"/>
          <w:u w:val="single"/>
        </w:rPr>
      </w:pPr>
    </w:p>
    <w:p w:rsidR="00A95190" w:rsidRDefault="00A95190" w:rsidP="00A95190">
      <w:pPr>
        <w:pStyle w:val="Szvegtrzs3"/>
        <w:spacing w:after="0"/>
        <w:rPr>
          <w:b/>
          <w:szCs w:val="24"/>
          <w:u w:val="single"/>
        </w:rPr>
      </w:pPr>
    </w:p>
    <w:p w:rsidR="00A95190" w:rsidRPr="003A4A49" w:rsidRDefault="00A95190" w:rsidP="00A95190">
      <w:pPr>
        <w:pStyle w:val="Szvegtrzs3"/>
        <w:spacing w:after="0"/>
        <w:rPr>
          <w:b/>
          <w:szCs w:val="24"/>
          <w:u w:val="single"/>
        </w:rPr>
      </w:pPr>
    </w:p>
    <w:p w:rsidR="00A95190" w:rsidRDefault="00A95190" w:rsidP="00A95190">
      <w:pPr>
        <w:spacing w:after="120"/>
        <w:rPr>
          <w:b/>
          <w:szCs w:val="24"/>
          <w:u w:val="single"/>
        </w:rPr>
      </w:pPr>
    </w:p>
    <w:p w:rsidR="00A95190" w:rsidRDefault="00A95190" w:rsidP="00A95190">
      <w:pPr>
        <w:spacing w:after="120"/>
        <w:rPr>
          <w:b/>
          <w:szCs w:val="24"/>
          <w:u w:val="single"/>
        </w:rPr>
      </w:pPr>
    </w:p>
    <w:p w:rsidR="00A95190" w:rsidRPr="003C03AF" w:rsidRDefault="00A95190" w:rsidP="00A95190">
      <w:pPr>
        <w:spacing w:after="120"/>
        <w:rPr>
          <w:b/>
          <w:szCs w:val="24"/>
          <w:u w:val="single"/>
        </w:rPr>
      </w:pPr>
      <w:r w:rsidRPr="003C03AF">
        <w:rPr>
          <w:b/>
          <w:szCs w:val="24"/>
          <w:u w:val="single"/>
        </w:rPr>
        <w:lastRenderedPageBreak/>
        <w:t>1.6.Pénzeszközök állomány</w:t>
      </w:r>
      <w:bookmarkEnd w:id="4"/>
      <w:r w:rsidRPr="003C03AF">
        <w:rPr>
          <w:b/>
          <w:szCs w:val="24"/>
          <w:u w:val="single"/>
        </w:rPr>
        <w:t>a:</w:t>
      </w:r>
    </w:p>
    <w:p w:rsidR="00A95190" w:rsidRDefault="00A95190" w:rsidP="00A95190">
      <w:pPr>
        <w:jc w:val="right"/>
        <w:rPr>
          <w:szCs w:val="24"/>
        </w:rPr>
      </w:pPr>
    </w:p>
    <w:p w:rsidR="00A95190" w:rsidRDefault="00A95190" w:rsidP="00A95190">
      <w:pPr>
        <w:jc w:val="right"/>
        <w:rPr>
          <w:szCs w:val="24"/>
        </w:rPr>
      </w:pPr>
      <w:proofErr w:type="gramStart"/>
      <w:r w:rsidRPr="003C03AF">
        <w:rPr>
          <w:szCs w:val="24"/>
        </w:rPr>
        <w:t>adatok</w:t>
      </w:r>
      <w:proofErr w:type="gramEnd"/>
      <w:r w:rsidRPr="003C03AF">
        <w:rPr>
          <w:szCs w:val="24"/>
        </w:rPr>
        <w:t xml:space="preserve"> e Ft-ban</w:t>
      </w:r>
    </w:p>
    <w:tbl>
      <w:tblPr>
        <w:tblW w:w="9083" w:type="dxa"/>
        <w:jc w:val="center"/>
        <w:tblInd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1185"/>
        <w:gridCol w:w="1614"/>
        <w:gridCol w:w="1500"/>
        <w:gridCol w:w="2735"/>
      </w:tblGrid>
      <w:tr w:rsidR="00A95190" w:rsidRPr="000252B7" w:rsidTr="009F3CB8">
        <w:trPr>
          <w:trHeight w:val="780"/>
          <w:jc w:val="center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0252B7" w:rsidRDefault="00A95190" w:rsidP="009F3C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Pénzeszközök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D11DA4" w:rsidRDefault="00A95190" w:rsidP="009F3CB8">
            <w:pPr>
              <w:jc w:val="center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Nyitó</w:t>
            </w:r>
          </w:p>
          <w:p w:rsidR="00A95190" w:rsidRPr="00D11DA4" w:rsidRDefault="00A95190" w:rsidP="009F3CB8">
            <w:pPr>
              <w:rPr>
                <w:b/>
                <w:sz w:val="22"/>
                <w:szCs w:val="22"/>
              </w:rPr>
            </w:pPr>
            <w:r w:rsidRPr="00D11DA4">
              <w:rPr>
                <w:b/>
                <w:sz w:val="22"/>
                <w:szCs w:val="22"/>
              </w:rPr>
              <w:t>2012.</w:t>
            </w:r>
            <w:r>
              <w:rPr>
                <w:b/>
                <w:sz w:val="22"/>
                <w:szCs w:val="22"/>
              </w:rPr>
              <w:t>01.01</w:t>
            </w:r>
            <w:r w:rsidRPr="00D11D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0252B7" w:rsidRDefault="00A95190" w:rsidP="009F3C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Közalapítvány könyvszerinti </w:t>
            </w:r>
            <w:r w:rsidRPr="000252B7">
              <w:rPr>
                <w:b/>
                <w:bCs/>
                <w:sz w:val="22"/>
                <w:szCs w:val="22"/>
              </w:rPr>
              <w:t>érték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5190" w:rsidRDefault="00A95190" w:rsidP="009F3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Tárgyévi növekedés</w:t>
            </w:r>
          </w:p>
          <w:p w:rsidR="00A95190" w:rsidRPr="005E27AB" w:rsidRDefault="00A95190" w:rsidP="009F3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térítésmentes átvétel</w:t>
            </w:r>
          </w:p>
          <w:p w:rsidR="00A95190" w:rsidRPr="000252B7" w:rsidRDefault="00A95190" w:rsidP="009F3C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0252B7" w:rsidRDefault="00A95190" w:rsidP="009F3C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Záró</w:t>
            </w:r>
            <w:r w:rsidRPr="000252B7">
              <w:rPr>
                <w:b/>
                <w:bCs/>
                <w:sz w:val="22"/>
                <w:szCs w:val="22"/>
              </w:rPr>
              <w:t xml:space="preserve"> érték 2012.12.31.</w:t>
            </w:r>
          </w:p>
        </w:tc>
      </w:tr>
      <w:tr w:rsidR="00A95190" w:rsidRPr="000252B7" w:rsidTr="009F3CB8">
        <w:trPr>
          <w:trHeight w:val="399"/>
          <w:jc w:val="center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A95190" w:rsidRPr="000252B7" w:rsidRDefault="00A95190" w:rsidP="009F3CB8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Pénztár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5190" w:rsidRPr="000252B7" w:rsidRDefault="00A95190" w:rsidP="009F3CB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14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5190" w:rsidRPr="000252B7" w:rsidRDefault="00A95190" w:rsidP="009F3CB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5190" w:rsidRPr="000252B7" w:rsidRDefault="00A95190" w:rsidP="009F3CB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2735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0252B7" w:rsidRDefault="00A95190" w:rsidP="009F3CB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5 838</w:t>
            </w:r>
          </w:p>
        </w:tc>
      </w:tr>
      <w:tr w:rsidR="00A95190" w:rsidRPr="000252B7" w:rsidTr="009F3CB8">
        <w:trPr>
          <w:trHeight w:val="315"/>
          <w:jc w:val="center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252B7" w:rsidRDefault="00A95190" w:rsidP="009F3CB8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Bank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252B7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500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3822F9" w:rsidRDefault="00A95190" w:rsidP="009F3CB8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8 951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A81C88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10 488</w:t>
            </w:r>
          </w:p>
        </w:tc>
      </w:tr>
      <w:tr w:rsidR="00A95190" w:rsidRPr="000252B7" w:rsidTr="009F3CB8">
        <w:trPr>
          <w:trHeight w:val="315"/>
          <w:jc w:val="center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252B7" w:rsidRDefault="00A95190" w:rsidP="009F3CB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Pénzeszközök összesen: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252B7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500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3822F9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6 718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9 068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A81C88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16 326</w:t>
            </w:r>
          </w:p>
        </w:tc>
      </w:tr>
    </w:tbl>
    <w:p w:rsidR="00A95190" w:rsidRDefault="00A95190" w:rsidP="00A95190">
      <w:pPr>
        <w:rPr>
          <w:szCs w:val="24"/>
        </w:rPr>
      </w:pPr>
    </w:p>
    <w:p w:rsidR="00A95190" w:rsidRDefault="00A95190" w:rsidP="00A95190">
      <w:pPr>
        <w:rPr>
          <w:szCs w:val="24"/>
        </w:rPr>
      </w:pPr>
      <w:r>
        <w:rPr>
          <w:szCs w:val="24"/>
        </w:rPr>
        <w:t>A Közalapítvány záró mérlegében szereplő 6 718e Ft pénzeszközök soron nem volt banki egyenlegközlővel illetve pénztár rovanccsal alátámasztva, a pénzeszköz állomány átadása nem a záró mérleg fordulónapján történt meg, hanem a Közalapítvány Kuratóriumának 2012. április 12. napon tartott ülését követően, az alábbi ütemezésben:</w:t>
      </w:r>
    </w:p>
    <w:p w:rsidR="00A95190" w:rsidRDefault="00A95190" w:rsidP="00A95190">
      <w:pPr>
        <w:rPr>
          <w:szCs w:val="24"/>
        </w:rPr>
      </w:pPr>
    </w:p>
    <w:p w:rsidR="00A95190" w:rsidRDefault="00A95190" w:rsidP="00A95190">
      <w:pPr>
        <w:rPr>
          <w:szCs w:val="24"/>
        </w:rPr>
      </w:pPr>
      <w:r>
        <w:rPr>
          <w:szCs w:val="24"/>
        </w:rPr>
        <w:t>Pénztár átvétele:</w:t>
      </w:r>
    </w:p>
    <w:p w:rsidR="00A95190" w:rsidRDefault="00A95190" w:rsidP="00A95190">
      <w:pPr>
        <w:rPr>
          <w:szCs w:val="24"/>
        </w:rPr>
      </w:pPr>
      <w:r>
        <w:rPr>
          <w:szCs w:val="24"/>
        </w:rPr>
        <w:t>2012.04.14.</w:t>
      </w:r>
      <w:r>
        <w:rPr>
          <w:szCs w:val="24"/>
        </w:rPr>
        <w:tab/>
        <w:t>szigligeti pénztár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23.365.-Ft</w:t>
      </w:r>
    </w:p>
    <w:p w:rsidR="00A95190" w:rsidRDefault="00A95190" w:rsidP="00A95190">
      <w:pPr>
        <w:rPr>
          <w:szCs w:val="24"/>
        </w:rPr>
      </w:pPr>
      <w:r>
        <w:rPr>
          <w:szCs w:val="24"/>
        </w:rPr>
        <w:t>2012.04.16.</w:t>
      </w:r>
      <w:r>
        <w:rPr>
          <w:szCs w:val="24"/>
        </w:rPr>
        <w:tab/>
        <w:t>központi pénztár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36.945.-Ft</w:t>
      </w:r>
    </w:p>
    <w:p w:rsidR="00A95190" w:rsidRDefault="00A95190" w:rsidP="00A95190">
      <w:pPr>
        <w:rPr>
          <w:szCs w:val="24"/>
        </w:rPr>
      </w:pPr>
      <w:r>
        <w:rPr>
          <w:szCs w:val="24"/>
        </w:rPr>
        <w:t>2012.04.18.</w:t>
      </w:r>
      <w:r>
        <w:rPr>
          <w:szCs w:val="24"/>
        </w:rPr>
        <w:tab/>
      </w:r>
      <w:proofErr w:type="spellStart"/>
      <w:r>
        <w:rPr>
          <w:szCs w:val="24"/>
        </w:rPr>
        <w:t>zsennyei</w:t>
      </w:r>
      <w:proofErr w:type="spellEnd"/>
      <w:r>
        <w:rPr>
          <w:szCs w:val="24"/>
        </w:rPr>
        <w:t xml:space="preserve"> pénztár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57.375.-Ft</w:t>
      </w:r>
    </w:p>
    <w:p w:rsidR="00A95190" w:rsidRDefault="00A95190" w:rsidP="00A95190">
      <w:pPr>
        <w:rPr>
          <w:szCs w:val="24"/>
        </w:rPr>
      </w:pPr>
      <w:r>
        <w:rPr>
          <w:szCs w:val="24"/>
        </w:rPr>
        <w:t>Összesen: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117.685.-Ft</w:t>
      </w:r>
    </w:p>
    <w:p w:rsidR="00A95190" w:rsidRDefault="00A95190" w:rsidP="00A95190">
      <w:pPr>
        <w:rPr>
          <w:szCs w:val="24"/>
        </w:rPr>
      </w:pPr>
    </w:p>
    <w:p w:rsidR="00A95190" w:rsidRDefault="00A95190" w:rsidP="00A95190">
      <w:pPr>
        <w:rPr>
          <w:szCs w:val="24"/>
        </w:rPr>
      </w:pPr>
      <w:r>
        <w:rPr>
          <w:szCs w:val="24"/>
        </w:rPr>
        <w:t>Bankszámla egyenlegek átutalása:</w:t>
      </w:r>
    </w:p>
    <w:p w:rsidR="00A95190" w:rsidRDefault="00A95190" w:rsidP="00A95190">
      <w:pPr>
        <w:rPr>
          <w:szCs w:val="24"/>
        </w:rPr>
      </w:pPr>
      <w:r>
        <w:rPr>
          <w:szCs w:val="24"/>
        </w:rPr>
        <w:t>2012.04.13.</w:t>
      </w:r>
      <w:r>
        <w:rPr>
          <w:szCs w:val="24"/>
        </w:rPr>
        <w:tab/>
        <w:t>MÁK központi számla</w:t>
      </w:r>
      <w:r>
        <w:rPr>
          <w:szCs w:val="24"/>
        </w:rPr>
        <w:tab/>
      </w:r>
      <w:r>
        <w:rPr>
          <w:szCs w:val="24"/>
        </w:rPr>
        <w:tab/>
        <w:t>7.747.871.-Ft</w:t>
      </w:r>
    </w:p>
    <w:p w:rsidR="00A95190" w:rsidRDefault="00A95190" w:rsidP="00A95190">
      <w:pPr>
        <w:rPr>
          <w:szCs w:val="24"/>
        </w:rPr>
      </w:pPr>
      <w:r>
        <w:rPr>
          <w:szCs w:val="24"/>
        </w:rPr>
        <w:t>2012.05.14.</w:t>
      </w:r>
      <w:r>
        <w:rPr>
          <w:szCs w:val="24"/>
        </w:rPr>
        <w:tab/>
        <w:t>MÁK szigligeti számla</w:t>
      </w:r>
      <w:r>
        <w:rPr>
          <w:szCs w:val="24"/>
        </w:rPr>
        <w:tab/>
      </w:r>
      <w:r>
        <w:rPr>
          <w:szCs w:val="24"/>
        </w:rPr>
        <w:tab/>
        <w:t>245.000.-Ft</w:t>
      </w:r>
    </w:p>
    <w:p w:rsidR="00A95190" w:rsidRDefault="00A95190" w:rsidP="00A95190">
      <w:pPr>
        <w:rPr>
          <w:szCs w:val="24"/>
        </w:rPr>
      </w:pPr>
      <w:r>
        <w:rPr>
          <w:szCs w:val="24"/>
        </w:rPr>
        <w:t>2012.06.13.</w:t>
      </w:r>
      <w:r>
        <w:rPr>
          <w:szCs w:val="24"/>
        </w:rPr>
        <w:tab/>
        <w:t>MÁK számlamegszüntetés</w:t>
      </w:r>
      <w:r>
        <w:rPr>
          <w:szCs w:val="24"/>
        </w:rPr>
        <w:tab/>
      </w:r>
      <w:r>
        <w:rPr>
          <w:szCs w:val="24"/>
        </w:rPr>
        <w:tab/>
        <w:t>957.936.-Ft</w:t>
      </w:r>
    </w:p>
    <w:p w:rsidR="00A95190" w:rsidRDefault="00A95190" w:rsidP="00A95190">
      <w:pPr>
        <w:rPr>
          <w:szCs w:val="24"/>
        </w:rPr>
      </w:pPr>
      <w:r>
        <w:rPr>
          <w:szCs w:val="24"/>
        </w:rPr>
        <w:t>Összesen: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8.950.807.-Ft</w:t>
      </w:r>
    </w:p>
    <w:p w:rsidR="00A95190" w:rsidRDefault="00A95190" w:rsidP="00A95190">
      <w:pPr>
        <w:rPr>
          <w:szCs w:val="24"/>
        </w:rPr>
      </w:pPr>
    </w:p>
    <w:p w:rsidR="00A95190" w:rsidRPr="00293812" w:rsidRDefault="00A95190" w:rsidP="00A95190">
      <w:pPr>
        <w:rPr>
          <w:b/>
          <w:szCs w:val="24"/>
        </w:rPr>
      </w:pPr>
      <w:r w:rsidRPr="00293812">
        <w:rPr>
          <w:b/>
          <w:szCs w:val="24"/>
        </w:rPr>
        <w:t xml:space="preserve">Fentiek alapján </w:t>
      </w:r>
      <w:r>
        <w:rPr>
          <w:b/>
          <w:szCs w:val="24"/>
        </w:rPr>
        <w:t xml:space="preserve">a </w:t>
      </w:r>
      <w:r w:rsidRPr="00293812">
        <w:rPr>
          <w:b/>
          <w:szCs w:val="24"/>
        </w:rPr>
        <w:t xml:space="preserve">Közalapítványtól térítésmentesen átvett pénzeszköz állomány 9.068 </w:t>
      </w:r>
      <w:proofErr w:type="spellStart"/>
      <w:r w:rsidRPr="00293812">
        <w:rPr>
          <w:b/>
          <w:szCs w:val="24"/>
        </w:rPr>
        <w:t>eFt</w:t>
      </w:r>
      <w:proofErr w:type="spellEnd"/>
      <w:r>
        <w:rPr>
          <w:b/>
          <w:szCs w:val="24"/>
        </w:rPr>
        <w:t xml:space="preserve">, mely átvétel 2.350 </w:t>
      </w:r>
      <w:proofErr w:type="spellStart"/>
      <w:r>
        <w:rPr>
          <w:b/>
          <w:szCs w:val="24"/>
        </w:rPr>
        <w:t>eFt</w:t>
      </w:r>
      <w:proofErr w:type="spellEnd"/>
      <w:r>
        <w:rPr>
          <w:b/>
          <w:szCs w:val="24"/>
        </w:rPr>
        <w:t xml:space="preserve"> </w:t>
      </w:r>
      <w:r w:rsidRPr="00983C05">
        <w:rPr>
          <w:b/>
          <w:szCs w:val="24"/>
        </w:rPr>
        <w:t>értéknövekedést eredményezet</w:t>
      </w:r>
      <w:r>
        <w:rPr>
          <w:b/>
          <w:szCs w:val="24"/>
        </w:rPr>
        <w:t>t</w:t>
      </w:r>
      <w:r w:rsidRPr="00983C05">
        <w:rPr>
          <w:b/>
          <w:szCs w:val="24"/>
        </w:rPr>
        <w:t xml:space="preserve"> a Közalapítványtól átvett értékhez viszonyítva</w:t>
      </w:r>
      <w:r w:rsidRPr="00293812">
        <w:rPr>
          <w:b/>
          <w:szCs w:val="24"/>
        </w:rPr>
        <w:t>.</w:t>
      </w:r>
    </w:p>
    <w:p w:rsidR="00A95190" w:rsidRDefault="00A95190" w:rsidP="00A95190">
      <w:pPr>
        <w:rPr>
          <w:szCs w:val="24"/>
        </w:rPr>
      </w:pPr>
    </w:p>
    <w:p w:rsidR="00A95190" w:rsidRPr="003C03AF" w:rsidRDefault="00A95190" w:rsidP="00A95190">
      <w:pPr>
        <w:jc w:val="right"/>
        <w:rPr>
          <w:szCs w:val="24"/>
        </w:rPr>
      </w:pPr>
    </w:p>
    <w:p w:rsidR="00A95190" w:rsidRPr="008A154C" w:rsidRDefault="00A95190" w:rsidP="00A95190">
      <w:pPr>
        <w:rPr>
          <w:b/>
          <w:i/>
          <w:color w:val="FF0000"/>
          <w:szCs w:val="24"/>
        </w:rPr>
      </w:pPr>
    </w:p>
    <w:p w:rsidR="00A95190" w:rsidRPr="00F93DC8" w:rsidRDefault="00A95190" w:rsidP="00A95190">
      <w:pPr>
        <w:spacing w:after="120"/>
        <w:rPr>
          <w:b/>
          <w:szCs w:val="24"/>
          <w:u w:val="single"/>
        </w:rPr>
      </w:pPr>
      <w:bookmarkStart w:id="5" w:name="_Toc114469643"/>
      <w:r w:rsidRPr="00F93DC8">
        <w:rPr>
          <w:b/>
          <w:szCs w:val="24"/>
          <w:u w:val="single"/>
        </w:rPr>
        <w:t>1.7. Aktív időbeli elhatárolások</w:t>
      </w:r>
    </w:p>
    <w:p w:rsidR="00A95190" w:rsidRPr="00F93DC8" w:rsidRDefault="00A95190" w:rsidP="00A95190">
      <w:pPr>
        <w:jc w:val="right"/>
        <w:rPr>
          <w:szCs w:val="24"/>
        </w:rPr>
      </w:pPr>
      <w:proofErr w:type="gramStart"/>
      <w:r w:rsidRPr="00F93DC8">
        <w:rPr>
          <w:szCs w:val="24"/>
        </w:rPr>
        <w:t>adatok</w:t>
      </w:r>
      <w:proofErr w:type="gramEnd"/>
      <w:r w:rsidRPr="00F93DC8">
        <w:rPr>
          <w:szCs w:val="24"/>
        </w:rPr>
        <w:t xml:space="preserve"> </w:t>
      </w:r>
      <w:proofErr w:type="spellStart"/>
      <w:r w:rsidRPr="00F93DC8">
        <w:rPr>
          <w:szCs w:val="24"/>
        </w:rPr>
        <w:t>eFt-ban</w:t>
      </w:r>
      <w:proofErr w:type="spellEnd"/>
    </w:p>
    <w:tbl>
      <w:tblPr>
        <w:tblW w:w="9131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1984"/>
        <w:gridCol w:w="1560"/>
        <w:gridCol w:w="1517"/>
      </w:tblGrid>
      <w:tr w:rsidR="00A95190" w:rsidRPr="00F93DC8" w:rsidTr="009F3CB8">
        <w:trPr>
          <w:trHeight w:val="934"/>
          <w:jc w:val="center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93DC8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Aktív időbeli elhatárolások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190" w:rsidRPr="00F93DC8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Közalapítványtól átvett kötelezettségek elhatárolása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190" w:rsidRPr="00F93DC8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AIE változás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93DC8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Záró érték</w:t>
            </w:r>
          </w:p>
          <w:p w:rsidR="00A95190" w:rsidRPr="00F93DC8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2012.12.31</w:t>
            </w:r>
          </w:p>
        </w:tc>
      </w:tr>
      <w:tr w:rsidR="00A95190" w:rsidRPr="00F93DC8" w:rsidTr="009F3CB8">
        <w:trPr>
          <w:trHeight w:val="483"/>
          <w:jc w:val="center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93DC8" w:rsidRDefault="00A95190" w:rsidP="009F3CB8">
            <w:pPr>
              <w:jc w:val="left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391. Bevételek aktív időbeli elhatárolása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95190" w:rsidRPr="00F93DC8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95190" w:rsidRPr="00F93DC8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7 675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190" w:rsidRPr="00F93DC8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7 675</w:t>
            </w:r>
          </w:p>
        </w:tc>
      </w:tr>
      <w:tr w:rsidR="00A95190" w:rsidRPr="00F93DC8" w:rsidTr="009F3CB8">
        <w:trPr>
          <w:trHeight w:val="330"/>
          <w:jc w:val="center"/>
        </w:trPr>
        <w:tc>
          <w:tcPr>
            <w:tcW w:w="4070" w:type="dxa"/>
            <w:tcBorders>
              <w:left w:val="single" w:sz="8" w:space="0" w:color="auto"/>
            </w:tcBorders>
            <w:shd w:val="clear" w:color="000000" w:fill="FFFFFF"/>
            <w:vAlign w:val="bottom"/>
            <w:hideMark/>
          </w:tcPr>
          <w:p w:rsidR="00A95190" w:rsidRPr="00F93DC8" w:rsidRDefault="00A95190" w:rsidP="009F3CB8">
            <w:pPr>
              <w:rPr>
                <w:b/>
                <w:szCs w:val="24"/>
              </w:rPr>
            </w:pPr>
            <w:r w:rsidRPr="00F93DC8">
              <w:rPr>
                <w:b/>
                <w:szCs w:val="24"/>
              </w:rPr>
              <w:t>392. Költségek ráfordítások aktív időbeli elhatárolása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95190" w:rsidRPr="00F93DC8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95190" w:rsidRPr="00F93DC8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517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190" w:rsidRPr="00F93DC8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A95190" w:rsidRPr="00F93DC8" w:rsidTr="009F3CB8">
        <w:trPr>
          <w:trHeight w:val="330"/>
          <w:jc w:val="center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190" w:rsidRPr="00F93DC8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Összesen: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190" w:rsidRPr="00F93DC8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190" w:rsidRPr="00F93DC8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7 675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190" w:rsidRPr="00F93DC8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7 675</w:t>
            </w:r>
          </w:p>
        </w:tc>
      </w:tr>
    </w:tbl>
    <w:p w:rsidR="00A95190" w:rsidRPr="00F93DC8" w:rsidRDefault="00A95190" w:rsidP="00A95190">
      <w:pPr>
        <w:spacing w:after="120"/>
        <w:rPr>
          <w:color w:val="FF0000"/>
          <w:szCs w:val="24"/>
        </w:rPr>
      </w:pPr>
    </w:p>
    <w:p w:rsidR="00A95190" w:rsidRPr="00F93DC8" w:rsidRDefault="00A95190" w:rsidP="00A95190">
      <w:pPr>
        <w:spacing w:before="240" w:after="120"/>
        <w:rPr>
          <w:b/>
          <w:szCs w:val="24"/>
        </w:rPr>
      </w:pPr>
      <w:r w:rsidRPr="00F93DC8">
        <w:rPr>
          <w:b/>
          <w:szCs w:val="24"/>
        </w:rPr>
        <w:lastRenderedPageBreak/>
        <w:t xml:space="preserve">Az aktív időbeli elhatárolások összege </w:t>
      </w:r>
      <w:r>
        <w:rPr>
          <w:b/>
          <w:szCs w:val="24"/>
        </w:rPr>
        <w:t xml:space="preserve">7 675 </w:t>
      </w:r>
      <w:proofErr w:type="spellStart"/>
      <w:r w:rsidRPr="00F93DC8">
        <w:rPr>
          <w:b/>
          <w:szCs w:val="24"/>
        </w:rPr>
        <w:t>eFt</w:t>
      </w:r>
      <w:proofErr w:type="spellEnd"/>
      <w:r w:rsidRPr="00F93DC8">
        <w:rPr>
          <w:b/>
          <w:szCs w:val="24"/>
        </w:rPr>
        <w:t>, melyből:</w:t>
      </w:r>
    </w:p>
    <w:p w:rsidR="00A95190" w:rsidRPr="00F93DC8" w:rsidRDefault="00A95190" w:rsidP="00A95190">
      <w:pPr>
        <w:numPr>
          <w:ilvl w:val="0"/>
          <w:numId w:val="23"/>
        </w:numPr>
        <w:rPr>
          <w:szCs w:val="24"/>
        </w:rPr>
      </w:pPr>
      <w:r w:rsidRPr="00F93DC8">
        <w:rPr>
          <w:b/>
          <w:szCs w:val="24"/>
        </w:rPr>
        <w:t>Bevételek aktív időbeli elhatárolása:</w:t>
      </w:r>
    </w:p>
    <w:p w:rsidR="00A95190" w:rsidRDefault="00A95190" w:rsidP="00A95190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 Társaság azon bevételeinek </w:t>
      </w:r>
      <w:r w:rsidRPr="00F93DC8">
        <w:rPr>
          <w:szCs w:val="24"/>
        </w:rPr>
        <w:t xml:space="preserve">aktív időbeli elhatárolása </w:t>
      </w:r>
      <w:r>
        <w:rPr>
          <w:b/>
          <w:szCs w:val="24"/>
        </w:rPr>
        <w:t>7 675</w:t>
      </w:r>
      <w:r w:rsidRPr="00F93DC8">
        <w:rPr>
          <w:b/>
          <w:szCs w:val="24"/>
        </w:rPr>
        <w:t xml:space="preserve"> </w:t>
      </w:r>
      <w:proofErr w:type="spellStart"/>
      <w:r w:rsidRPr="00F93DC8">
        <w:rPr>
          <w:b/>
          <w:szCs w:val="24"/>
        </w:rPr>
        <w:t>eFt</w:t>
      </w:r>
      <w:proofErr w:type="spellEnd"/>
      <w:r w:rsidRPr="00F93DC8">
        <w:rPr>
          <w:szCs w:val="24"/>
        </w:rPr>
        <w:t xml:space="preserve">, </w:t>
      </w:r>
      <w:r>
        <w:rPr>
          <w:szCs w:val="24"/>
        </w:rPr>
        <w:t>melyek 2012. évi teljesítésűek, a számlázásukra illetve pénzügyi rendezésükre pedig 2013. évben került sor.</w:t>
      </w:r>
    </w:p>
    <w:p w:rsidR="00A95190" w:rsidRDefault="00A95190" w:rsidP="00A95190">
      <w:pPr>
        <w:ind w:right="-144"/>
        <w:rPr>
          <w:szCs w:val="24"/>
        </w:rPr>
      </w:pPr>
    </w:p>
    <w:p w:rsidR="00A95190" w:rsidRDefault="00A95190" w:rsidP="00A95190">
      <w:pPr>
        <w:ind w:right="-144"/>
        <w:rPr>
          <w:szCs w:val="24"/>
        </w:rPr>
      </w:pPr>
      <w:r>
        <w:rPr>
          <w:szCs w:val="24"/>
        </w:rPr>
        <w:t>Tételesen:</w:t>
      </w:r>
    </w:p>
    <w:p w:rsidR="00A95190" w:rsidRDefault="00A95190" w:rsidP="00A95190">
      <w:pPr>
        <w:rPr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130"/>
        <w:gridCol w:w="2140"/>
        <w:gridCol w:w="1160"/>
        <w:gridCol w:w="1840"/>
        <w:gridCol w:w="1516"/>
      </w:tblGrid>
      <w:tr w:rsidR="00A95190" w:rsidRPr="006173FE" w:rsidTr="009F3CB8">
        <w:trPr>
          <w:trHeight w:val="300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90" w:rsidRPr="006173FE" w:rsidRDefault="00A95190" w:rsidP="009F3C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73FE">
              <w:rPr>
                <w:b/>
                <w:color w:val="000000"/>
                <w:sz w:val="22"/>
                <w:szCs w:val="22"/>
              </w:rPr>
              <w:t>Számlaszám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6173FE" w:rsidRDefault="00A95190" w:rsidP="009F3C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73FE">
              <w:rPr>
                <w:b/>
                <w:color w:val="000000"/>
                <w:sz w:val="22"/>
                <w:szCs w:val="22"/>
              </w:rPr>
              <w:t>Számlázás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6173FE" w:rsidRDefault="00A95190" w:rsidP="009F3C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73FE">
              <w:rPr>
                <w:b/>
                <w:color w:val="000000"/>
                <w:sz w:val="22"/>
                <w:szCs w:val="22"/>
              </w:rPr>
              <w:t>Teljesítés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6173FE" w:rsidRDefault="00A95190" w:rsidP="009F3C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73FE">
              <w:rPr>
                <w:b/>
                <w:color w:val="000000"/>
                <w:sz w:val="22"/>
                <w:szCs w:val="22"/>
              </w:rPr>
              <w:t>Összeg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6173FE" w:rsidRDefault="00A95190" w:rsidP="009F3C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Főkönyvi </w:t>
            </w:r>
            <w:proofErr w:type="spellStart"/>
            <w:r w:rsidRPr="006173FE">
              <w:rPr>
                <w:b/>
                <w:bCs/>
                <w:color w:val="000000"/>
                <w:sz w:val="22"/>
                <w:szCs w:val="22"/>
              </w:rPr>
              <w:t>szlaszám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190" w:rsidRPr="006173FE" w:rsidRDefault="00A95190" w:rsidP="009F3C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2012.évi arányos összeg</w:t>
            </w:r>
          </w:p>
        </w:tc>
      </w:tr>
      <w:tr w:rsidR="00A95190" w:rsidRPr="006173FE" w:rsidTr="009F3CB8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00003/2013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2013.01.02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2012.12.28-2013.01.02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9 322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7 458   </w:t>
            </w:r>
          </w:p>
        </w:tc>
      </w:tr>
      <w:tr w:rsidR="00A95190" w:rsidRPr="006173FE" w:rsidTr="009F3CB8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11 652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9 322   </w:t>
            </w:r>
          </w:p>
        </w:tc>
      </w:tr>
      <w:tr w:rsidR="00A95190" w:rsidRPr="006173FE" w:rsidTr="009F3CB8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29 921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23 937   </w:t>
            </w:r>
          </w:p>
        </w:tc>
      </w:tr>
      <w:tr w:rsidR="00A95190" w:rsidRPr="006173FE" w:rsidTr="009F3CB8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00012/2013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</w:t>
            </w:r>
            <w:proofErr w:type="gramStart"/>
            <w:r w:rsidRPr="006173FE">
              <w:rPr>
                <w:color w:val="000000"/>
                <w:sz w:val="22"/>
                <w:szCs w:val="22"/>
              </w:rPr>
              <w:t>.hó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581 244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581 244   </w:t>
            </w:r>
          </w:p>
        </w:tc>
      </w:tr>
      <w:tr w:rsidR="00A95190" w:rsidRPr="006173FE" w:rsidTr="009F3CB8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00013/2013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</w:t>
            </w:r>
            <w:proofErr w:type="gramStart"/>
            <w:r w:rsidRPr="006173FE">
              <w:rPr>
                <w:color w:val="000000"/>
                <w:sz w:val="22"/>
                <w:szCs w:val="22"/>
              </w:rPr>
              <w:t>.hó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299 134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299 134   </w:t>
            </w:r>
          </w:p>
        </w:tc>
      </w:tr>
      <w:tr w:rsidR="00A95190" w:rsidRPr="006173FE" w:rsidTr="009F3CB8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00014/2013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2013.01.04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2012.12.22-2013.01.02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19 017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17 288   </w:t>
            </w:r>
          </w:p>
        </w:tc>
      </w:tr>
      <w:tr w:rsidR="00A95190" w:rsidRPr="006173FE" w:rsidTr="009F3CB8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14 263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12 966   </w:t>
            </w:r>
          </w:p>
        </w:tc>
      </w:tr>
      <w:tr w:rsidR="00A95190" w:rsidRPr="006173FE" w:rsidTr="009F3CB8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34 921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31 746   </w:t>
            </w:r>
          </w:p>
        </w:tc>
      </w:tr>
      <w:tr w:rsidR="00A95190" w:rsidRPr="006173FE" w:rsidTr="009F3CB8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00015/2013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2012.05.01-2012.12.31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15 754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15 754   </w:t>
            </w:r>
          </w:p>
        </w:tc>
      </w:tr>
      <w:tr w:rsidR="00A95190" w:rsidRPr="006173FE" w:rsidTr="009F3CB8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00017/2013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2012.10-2012.12</w:t>
            </w:r>
            <w:proofErr w:type="gramStart"/>
            <w:r w:rsidRPr="006173FE">
              <w:rPr>
                <w:color w:val="000000"/>
                <w:sz w:val="22"/>
                <w:szCs w:val="22"/>
              </w:rPr>
              <w:t>.hó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2 909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2 909   </w:t>
            </w:r>
          </w:p>
        </w:tc>
      </w:tr>
      <w:tr w:rsidR="00A95190" w:rsidRPr="006173FE" w:rsidTr="009F3CB8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00018/2013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2012.12.27-2013.01.02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4 983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91125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4 153   </w:t>
            </w:r>
          </w:p>
        </w:tc>
      </w:tr>
      <w:tr w:rsidR="00A95190" w:rsidRPr="006173FE" w:rsidTr="009F3CB8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22 246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91126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18 538   </w:t>
            </w:r>
          </w:p>
        </w:tc>
      </w:tr>
      <w:tr w:rsidR="00A95190" w:rsidRPr="006173FE" w:rsidTr="009F3CB8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50 433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42 028   </w:t>
            </w:r>
          </w:p>
        </w:tc>
      </w:tr>
      <w:tr w:rsidR="00A95190" w:rsidRPr="006173FE" w:rsidTr="009F3CB8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00019/2013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</w:t>
            </w:r>
            <w:proofErr w:type="gramStart"/>
            <w:r w:rsidRPr="006173FE">
              <w:rPr>
                <w:color w:val="000000"/>
                <w:sz w:val="22"/>
                <w:szCs w:val="22"/>
              </w:rPr>
              <w:t>.hó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6 500 000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6 500 000   </w:t>
            </w:r>
          </w:p>
        </w:tc>
      </w:tr>
      <w:tr w:rsidR="00A95190" w:rsidRPr="006173FE" w:rsidTr="009F3CB8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00021/2013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2012.12.14-2012.12.21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62 400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62 400   </w:t>
            </w:r>
          </w:p>
        </w:tc>
      </w:tr>
      <w:tr w:rsidR="00A95190" w:rsidRPr="006173FE" w:rsidTr="009F3CB8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00022/2013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2012.12.13-2012.12.21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16 500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16 500   </w:t>
            </w:r>
          </w:p>
        </w:tc>
      </w:tr>
      <w:tr w:rsidR="00A95190" w:rsidRPr="006173FE" w:rsidTr="009F3CB8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00041/2013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2012.12.30-2013.01.03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2 183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1 092   </w:t>
            </w:r>
          </w:p>
        </w:tc>
      </w:tr>
      <w:tr w:rsidR="00A95190" w:rsidRPr="006173FE" w:rsidTr="009F3CB8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4 678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2 339   </w:t>
            </w:r>
          </w:p>
        </w:tc>
      </w:tr>
      <w:tr w:rsidR="00A95190" w:rsidRPr="006173FE" w:rsidTr="009F3CB8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12 126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6 063   </w:t>
            </w:r>
          </w:p>
        </w:tc>
      </w:tr>
      <w:tr w:rsidR="00A95190" w:rsidRPr="006173FE" w:rsidTr="009F3CB8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13-01/00036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2013.03.21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2012.12.20-2013.01.23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40 998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20 499   </w:t>
            </w:r>
          </w:p>
        </w:tc>
      </w:tr>
      <w:tr w:rsidR="00A95190" w:rsidRPr="006173FE" w:rsidTr="009F3CB8">
        <w:trPr>
          <w:trHeight w:val="315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190" w:rsidRPr="006173FE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7 675 369   </w:t>
            </w:r>
          </w:p>
        </w:tc>
      </w:tr>
    </w:tbl>
    <w:p w:rsidR="00A95190" w:rsidRPr="006173FE" w:rsidRDefault="00A95190" w:rsidP="00A95190">
      <w:pPr>
        <w:rPr>
          <w:szCs w:val="24"/>
        </w:rPr>
      </w:pPr>
    </w:p>
    <w:p w:rsidR="00A95190" w:rsidRPr="00F93DC8" w:rsidRDefault="00A95190" w:rsidP="00A95190">
      <w:pPr>
        <w:numPr>
          <w:ilvl w:val="0"/>
          <w:numId w:val="23"/>
        </w:numPr>
        <w:rPr>
          <w:b/>
          <w:szCs w:val="24"/>
        </w:rPr>
      </w:pPr>
      <w:r w:rsidRPr="00F93DC8">
        <w:rPr>
          <w:b/>
          <w:szCs w:val="24"/>
        </w:rPr>
        <w:t>Költségek aktív időbeli elhatárolása:</w:t>
      </w:r>
    </w:p>
    <w:p w:rsidR="00A95190" w:rsidRPr="00F93DC8" w:rsidRDefault="00A95190" w:rsidP="00A95190">
      <w:pPr>
        <w:numPr>
          <w:ilvl w:val="0"/>
          <w:numId w:val="6"/>
        </w:numPr>
        <w:rPr>
          <w:szCs w:val="24"/>
        </w:rPr>
      </w:pPr>
      <w:r w:rsidRPr="00F93DC8">
        <w:rPr>
          <w:szCs w:val="24"/>
        </w:rPr>
        <w:t>Költségek aktív időbeli elhatárolásá</w:t>
      </w:r>
      <w:r>
        <w:rPr>
          <w:szCs w:val="24"/>
        </w:rPr>
        <w:t>ra nem került sor.</w:t>
      </w:r>
    </w:p>
    <w:p w:rsidR="00A95190" w:rsidRPr="00F93DC8" w:rsidRDefault="00A95190" w:rsidP="00A95190">
      <w:pPr>
        <w:ind w:left="1069"/>
        <w:rPr>
          <w:szCs w:val="24"/>
        </w:rPr>
      </w:pPr>
    </w:p>
    <w:p w:rsidR="00A95190" w:rsidRPr="001E1C65" w:rsidRDefault="00A95190" w:rsidP="00A95190">
      <w:pPr>
        <w:numPr>
          <w:ilvl w:val="0"/>
          <w:numId w:val="23"/>
        </w:numPr>
        <w:rPr>
          <w:b/>
          <w:szCs w:val="24"/>
        </w:rPr>
      </w:pPr>
      <w:r w:rsidRPr="001E1C65">
        <w:rPr>
          <w:b/>
          <w:szCs w:val="24"/>
        </w:rPr>
        <w:t>Halasztott ráfordítások elhatárolása:</w:t>
      </w:r>
    </w:p>
    <w:p w:rsidR="00A95190" w:rsidRPr="00F93DC8" w:rsidRDefault="00A95190" w:rsidP="00A95190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Halasztott ráfordítások</w:t>
      </w:r>
      <w:r w:rsidRPr="00F93DC8">
        <w:rPr>
          <w:szCs w:val="24"/>
        </w:rPr>
        <w:t xml:space="preserve"> időbeli elhatárolásá</w:t>
      </w:r>
      <w:r>
        <w:rPr>
          <w:szCs w:val="24"/>
        </w:rPr>
        <w:t>ra nem került sor.</w:t>
      </w:r>
    </w:p>
    <w:p w:rsidR="00A95190" w:rsidRPr="00F93DC8" w:rsidRDefault="00A95190" w:rsidP="00A95190">
      <w:pPr>
        <w:ind w:left="360"/>
        <w:rPr>
          <w:color w:val="FF0000"/>
          <w:szCs w:val="24"/>
        </w:rPr>
      </w:pPr>
    </w:p>
    <w:p w:rsidR="00A95190" w:rsidRDefault="00A95190" w:rsidP="00A95190">
      <w:pPr>
        <w:ind w:left="2149"/>
        <w:rPr>
          <w:szCs w:val="24"/>
        </w:rPr>
      </w:pPr>
    </w:p>
    <w:p w:rsidR="00A95190" w:rsidRDefault="00A95190" w:rsidP="00A95190">
      <w:pPr>
        <w:ind w:left="2149"/>
        <w:rPr>
          <w:szCs w:val="24"/>
        </w:rPr>
      </w:pPr>
    </w:p>
    <w:p w:rsidR="00A95190" w:rsidRDefault="00A95190" w:rsidP="00A95190">
      <w:pPr>
        <w:ind w:left="2149"/>
        <w:rPr>
          <w:szCs w:val="24"/>
        </w:rPr>
      </w:pPr>
    </w:p>
    <w:p w:rsidR="00A95190" w:rsidRPr="00363069" w:rsidRDefault="00A95190" w:rsidP="00A95190">
      <w:pPr>
        <w:pStyle w:val="Cmsor1"/>
        <w:rPr>
          <w:sz w:val="24"/>
          <w:szCs w:val="24"/>
        </w:rPr>
      </w:pPr>
      <w:r w:rsidRPr="00363069">
        <w:rPr>
          <w:sz w:val="24"/>
          <w:szCs w:val="24"/>
        </w:rPr>
        <w:lastRenderedPageBreak/>
        <w:t>2. FORRÁSOK</w:t>
      </w:r>
      <w:bookmarkEnd w:id="5"/>
    </w:p>
    <w:p w:rsidR="00A95190" w:rsidRPr="00363069" w:rsidRDefault="00A95190" w:rsidP="00A95190">
      <w:pPr>
        <w:pStyle w:val="Cmsor2"/>
        <w:spacing w:after="360"/>
        <w:rPr>
          <w:rFonts w:ascii="Times New Roman" w:hAnsi="Times New Roman"/>
          <w:i w:val="0"/>
          <w:szCs w:val="24"/>
        </w:rPr>
      </w:pPr>
      <w:bookmarkStart w:id="6" w:name="_Toc114469644"/>
      <w:r w:rsidRPr="00363069">
        <w:rPr>
          <w:rFonts w:ascii="Times New Roman" w:hAnsi="Times New Roman"/>
          <w:i w:val="0"/>
          <w:szCs w:val="24"/>
          <w:u w:val="single"/>
        </w:rPr>
        <w:t>A források állomány</w:t>
      </w:r>
      <w:bookmarkEnd w:id="6"/>
      <w:r w:rsidRPr="00363069">
        <w:rPr>
          <w:rFonts w:ascii="Times New Roman" w:hAnsi="Times New Roman"/>
          <w:i w:val="0"/>
          <w:szCs w:val="24"/>
          <w:u w:val="single"/>
        </w:rPr>
        <w:t>a</w:t>
      </w:r>
    </w:p>
    <w:p w:rsidR="00A95190" w:rsidRPr="00363069" w:rsidRDefault="00A95190" w:rsidP="00A95190">
      <w:pPr>
        <w:pStyle w:val="Cmsor2"/>
        <w:spacing w:after="0"/>
        <w:jc w:val="right"/>
        <w:rPr>
          <w:rFonts w:ascii="Times New Roman" w:hAnsi="Times New Roman"/>
          <w:b w:val="0"/>
          <w:i w:val="0"/>
          <w:szCs w:val="24"/>
          <w:u w:val="single"/>
        </w:rPr>
      </w:pPr>
      <w:proofErr w:type="gramStart"/>
      <w:r w:rsidRPr="00363069">
        <w:rPr>
          <w:rFonts w:ascii="Times New Roman" w:hAnsi="Times New Roman"/>
          <w:b w:val="0"/>
          <w:i w:val="0"/>
          <w:szCs w:val="24"/>
        </w:rPr>
        <w:t>adatok</w:t>
      </w:r>
      <w:proofErr w:type="gramEnd"/>
      <w:r w:rsidRPr="00363069">
        <w:rPr>
          <w:rFonts w:ascii="Times New Roman" w:hAnsi="Times New Roman"/>
          <w:b w:val="0"/>
          <w:i w:val="0"/>
          <w:szCs w:val="24"/>
        </w:rPr>
        <w:t xml:space="preserve"> </w:t>
      </w:r>
      <w:proofErr w:type="spellStart"/>
      <w:r w:rsidRPr="00363069">
        <w:rPr>
          <w:rFonts w:ascii="Times New Roman" w:hAnsi="Times New Roman"/>
          <w:b w:val="0"/>
          <w:i w:val="0"/>
          <w:szCs w:val="24"/>
        </w:rPr>
        <w:t>eFt-ban</w:t>
      </w:r>
      <w:proofErr w:type="spellEnd"/>
    </w:p>
    <w:tbl>
      <w:tblPr>
        <w:tblpPr w:leftFromText="141" w:rightFromText="141" w:vertAnchor="text" w:tblpXSpec="center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718"/>
        <w:gridCol w:w="1719"/>
        <w:gridCol w:w="1719"/>
        <w:gridCol w:w="1719"/>
      </w:tblGrid>
      <w:tr w:rsidR="00A95190" w:rsidRPr="00363069" w:rsidTr="009F3CB8">
        <w:trPr>
          <w:trHeight w:val="546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363069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363069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Nyitó érték</w:t>
            </w:r>
          </w:p>
          <w:p w:rsidR="00A95190" w:rsidRPr="00363069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363069">
              <w:rPr>
                <w:b/>
                <w:bCs/>
                <w:szCs w:val="24"/>
              </w:rPr>
              <w:t>2012.01.</w:t>
            </w:r>
            <w:r>
              <w:rPr>
                <w:b/>
                <w:bCs/>
                <w:szCs w:val="24"/>
              </w:rPr>
              <w:t>01</w:t>
            </w:r>
            <w:r w:rsidRPr="00363069">
              <w:rPr>
                <w:b/>
                <w:bCs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Pr="00363069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Megoszlás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</w:t>
            </w:r>
          </w:p>
          <w:p w:rsidR="00A95190" w:rsidRPr="00363069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2012.12.31.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190" w:rsidRPr="00363069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Megoszlás</w:t>
            </w:r>
          </w:p>
        </w:tc>
      </w:tr>
      <w:tr w:rsidR="00A95190" w:rsidRPr="00363069" w:rsidTr="009F3CB8">
        <w:trPr>
          <w:trHeight w:val="42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363069" w:rsidRDefault="00A95190" w:rsidP="009F3CB8">
            <w:pPr>
              <w:rPr>
                <w:b/>
                <w:bCs/>
                <w:szCs w:val="24"/>
              </w:rPr>
            </w:pPr>
            <w:r w:rsidRPr="00363069">
              <w:rPr>
                <w:b/>
                <w:bCs/>
                <w:szCs w:val="24"/>
              </w:rPr>
              <w:t>Saját tőke</w:t>
            </w:r>
          </w:p>
        </w:tc>
        <w:tc>
          <w:tcPr>
            <w:tcW w:w="1718" w:type="dxa"/>
            <w:tcBorders>
              <w:top w:val="single" w:sz="8" w:space="0" w:color="auto"/>
            </w:tcBorders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500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0,29 %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35 664</w:t>
            </w:r>
          </w:p>
        </w:tc>
        <w:tc>
          <w:tcPr>
            <w:tcW w:w="17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0,58 %</w:t>
            </w:r>
          </w:p>
        </w:tc>
      </w:tr>
      <w:tr w:rsidR="00A95190" w:rsidRPr="00363069" w:rsidTr="009F3CB8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363069" w:rsidRDefault="00A95190" w:rsidP="009F3CB8">
            <w:pPr>
              <w:rPr>
                <w:strike/>
                <w:szCs w:val="24"/>
              </w:rPr>
            </w:pPr>
            <w:r w:rsidRPr="00363069">
              <w:rPr>
                <w:szCs w:val="24"/>
              </w:rPr>
              <w:t>Jegyzett tőke</w:t>
            </w:r>
          </w:p>
        </w:tc>
        <w:tc>
          <w:tcPr>
            <w:tcW w:w="1718" w:type="dxa"/>
            <w:vAlign w:val="center"/>
          </w:tcPr>
          <w:p w:rsidR="00A95190" w:rsidRPr="00363069" w:rsidRDefault="00A95190" w:rsidP="009F3CB8">
            <w:pPr>
              <w:jc w:val="right"/>
              <w:rPr>
                <w:szCs w:val="24"/>
              </w:rPr>
            </w:pPr>
            <w:r w:rsidRPr="00363069">
              <w:rPr>
                <w:szCs w:val="24"/>
              </w:rPr>
              <w:t>500</w:t>
            </w:r>
          </w:p>
        </w:tc>
        <w:tc>
          <w:tcPr>
            <w:tcW w:w="1719" w:type="dxa"/>
            <w:vAlign w:val="center"/>
          </w:tcPr>
          <w:p w:rsidR="00A95190" w:rsidRPr="00363069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0,29 %</w:t>
            </w:r>
          </w:p>
        </w:tc>
        <w:tc>
          <w:tcPr>
            <w:tcW w:w="1719" w:type="dxa"/>
            <w:vAlign w:val="center"/>
          </w:tcPr>
          <w:p w:rsidR="00A95190" w:rsidRPr="00363069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363069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0,01 %</w:t>
            </w:r>
          </w:p>
        </w:tc>
      </w:tr>
      <w:tr w:rsidR="00A95190" w:rsidRPr="00363069" w:rsidTr="009F3CB8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363069" w:rsidRDefault="00A95190" w:rsidP="009F3CB8">
            <w:pPr>
              <w:rPr>
                <w:strike/>
                <w:szCs w:val="24"/>
              </w:rPr>
            </w:pPr>
            <w:r w:rsidRPr="00363069">
              <w:rPr>
                <w:szCs w:val="24"/>
              </w:rPr>
              <w:t>Eredménytartalék</w:t>
            </w:r>
          </w:p>
        </w:tc>
        <w:tc>
          <w:tcPr>
            <w:tcW w:w="1718" w:type="dxa"/>
            <w:vAlign w:val="center"/>
          </w:tcPr>
          <w:p w:rsidR="00A95190" w:rsidRPr="00363069" w:rsidRDefault="00A95190" w:rsidP="009F3CB8">
            <w:pPr>
              <w:jc w:val="right"/>
              <w:rPr>
                <w:szCs w:val="24"/>
              </w:rPr>
            </w:pPr>
            <w:r w:rsidRPr="00363069">
              <w:rPr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A95190" w:rsidRPr="00363069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719" w:type="dxa"/>
            <w:vAlign w:val="center"/>
          </w:tcPr>
          <w:p w:rsidR="00A95190" w:rsidRPr="00363069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363069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0,00 %</w:t>
            </w:r>
          </w:p>
        </w:tc>
      </w:tr>
      <w:tr w:rsidR="00A95190" w:rsidRPr="00363069" w:rsidTr="009F3CB8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363069" w:rsidRDefault="00A95190" w:rsidP="009F3CB8">
            <w:pPr>
              <w:rPr>
                <w:szCs w:val="24"/>
              </w:rPr>
            </w:pPr>
            <w:r w:rsidRPr="00363069">
              <w:rPr>
                <w:szCs w:val="24"/>
              </w:rPr>
              <w:t>Lekötött tartalék</w:t>
            </w:r>
          </w:p>
        </w:tc>
        <w:tc>
          <w:tcPr>
            <w:tcW w:w="1718" w:type="dxa"/>
            <w:vAlign w:val="center"/>
          </w:tcPr>
          <w:p w:rsidR="00A95190" w:rsidRPr="00363069" w:rsidRDefault="00A95190" w:rsidP="009F3CB8">
            <w:pPr>
              <w:jc w:val="right"/>
              <w:rPr>
                <w:szCs w:val="24"/>
              </w:rPr>
            </w:pPr>
            <w:r w:rsidRPr="00363069">
              <w:rPr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A95190" w:rsidRPr="00363069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719" w:type="dxa"/>
            <w:vAlign w:val="center"/>
          </w:tcPr>
          <w:p w:rsidR="00A95190" w:rsidRPr="00363069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363069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0,00 %</w:t>
            </w:r>
          </w:p>
        </w:tc>
      </w:tr>
      <w:tr w:rsidR="00A95190" w:rsidRPr="00363069" w:rsidTr="009F3CB8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7E2F4C" w:rsidRDefault="00A95190" w:rsidP="009F3CB8">
            <w:pPr>
              <w:rPr>
                <w:szCs w:val="24"/>
              </w:rPr>
            </w:pPr>
            <w:r>
              <w:rPr>
                <w:szCs w:val="24"/>
              </w:rPr>
              <w:t xml:space="preserve">Mérleg szerinti </w:t>
            </w:r>
            <w:r w:rsidRPr="007E2F4C">
              <w:rPr>
                <w:szCs w:val="24"/>
              </w:rPr>
              <w:t>eredmény</w:t>
            </w:r>
          </w:p>
        </w:tc>
        <w:tc>
          <w:tcPr>
            <w:tcW w:w="1718" w:type="dxa"/>
            <w:vAlign w:val="center"/>
          </w:tcPr>
          <w:p w:rsidR="00A95190" w:rsidRPr="007E2F4C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A95190" w:rsidRPr="007E2F4C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719" w:type="dxa"/>
            <w:vAlign w:val="center"/>
          </w:tcPr>
          <w:p w:rsidR="00A95190" w:rsidRPr="007E2F4C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35 164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7E2F4C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0,57 %</w:t>
            </w:r>
          </w:p>
        </w:tc>
      </w:tr>
      <w:tr w:rsidR="00A95190" w:rsidRPr="00363069" w:rsidTr="009F3CB8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363069" w:rsidRDefault="00A95190" w:rsidP="009F3CB8">
            <w:pPr>
              <w:rPr>
                <w:b/>
                <w:szCs w:val="24"/>
              </w:rPr>
            </w:pPr>
            <w:r w:rsidRPr="00363069">
              <w:rPr>
                <w:b/>
                <w:szCs w:val="24"/>
              </w:rPr>
              <w:t>Céltartalék</w:t>
            </w:r>
          </w:p>
        </w:tc>
        <w:tc>
          <w:tcPr>
            <w:tcW w:w="1718" w:type="dxa"/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szCs w:val="24"/>
              </w:rPr>
            </w:pPr>
            <w:r w:rsidRPr="00363069">
              <w:rPr>
                <w:b/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0 %</w:t>
            </w:r>
          </w:p>
        </w:tc>
        <w:tc>
          <w:tcPr>
            <w:tcW w:w="1719" w:type="dxa"/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0,00 %</w:t>
            </w:r>
          </w:p>
        </w:tc>
      </w:tr>
      <w:tr w:rsidR="00A95190" w:rsidRPr="00363069" w:rsidTr="009F3CB8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363069" w:rsidRDefault="00A95190" w:rsidP="009F3CB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Hosszú lejáratú kötelezettség</w:t>
            </w:r>
          </w:p>
        </w:tc>
        <w:tc>
          <w:tcPr>
            <w:tcW w:w="1718" w:type="dxa"/>
            <w:vAlign w:val="center"/>
          </w:tcPr>
          <w:p w:rsidR="00A95190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A95190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0%</w:t>
            </w:r>
          </w:p>
        </w:tc>
        <w:tc>
          <w:tcPr>
            <w:tcW w:w="1719" w:type="dxa"/>
            <w:vAlign w:val="center"/>
          </w:tcPr>
          <w:p w:rsidR="00A95190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3 723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0,06 %</w:t>
            </w:r>
          </w:p>
        </w:tc>
      </w:tr>
      <w:tr w:rsidR="00A95190" w:rsidRPr="00363069" w:rsidTr="009F3CB8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363069" w:rsidRDefault="00A95190" w:rsidP="009F3CB8">
            <w:pPr>
              <w:rPr>
                <w:b/>
                <w:szCs w:val="24"/>
              </w:rPr>
            </w:pPr>
            <w:r w:rsidRPr="00363069">
              <w:rPr>
                <w:b/>
                <w:szCs w:val="24"/>
              </w:rPr>
              <w:t>Rövid lejáratú kötelezettség</w:t>
            </w:r>
          </w:p>
        </w:tc>
        <w:tc>
          <w:tcPr>
            <w:tcW w:w="1718" w:type="dxa"/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2.265</w:t>
            </w:r>
          </w:p>
        </w:tc>
        <w:tc>
          <w:tcPr>
            <w:tcW w:w="1719" w:type="dxa"/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1,33 %</w:t>
            </w:r>
          </w:p>
        </w:tc>
        <w:tc>
          <w:tcPr>
            <w:tcW w:w="1719" w:type="dxa"/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6 100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0,10 %</w:t>
            </w:r>
          </w:p>
        </w:tc>
      </w:tr>
      <w:tr w:rsidR="00A95190" w:rsidRPr="00363069" w:rsidTr="009F3CB8">
        <w:trPr>
          <w:trHeight w:val="420"/>
        </w:trPr>
        <w:tc>
          <w:tcPr>
            <w:tcW w:w="21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95190" w:rsidRPr="00363069" w:rsidRDefault="00A95190" w:rsidP="009F3CB8">
            <w:pPr>
              <w:rPr>
                <w:b/>
                <w:szCs w:val="24"/>
              </w:rPr>
            </w:pPr>
            <w:r w:rsidRPr="00363069">
              <w:rPr>
                <w:b/>
                <w:szCs w:val="24"/>
              </w:rPr>
              <w:t>Passzív időbeli elhatárolás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167.735</w:t>
            </w:r>
          </w:p>
        </w:tc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98,38 %</w:t>
            </w:r>
          </w:p>
        </w:tc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6 125 289</w:t>
            </w:r>
          </w:p>
        </w:tc>
        <w:tc>
          <w:tcPr>
            <w:tcW w:w="17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99,26 %</w:t>
            </w:r>
          </w:p>
        </w:tc>
      </w:tr>
      <w:tr w:rsidR="00A95190" w:rsidRPr="00363069" w:rsidTr="009F3CB8">
        <w:trPr>
          <w:trHeight w:val="42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363069" w:rsidRDefault="00A95190" w:rsidP="009F3CB8">
            <w:pPr>
              <w:rPr>
                <w:b/>
                <w:bCs/>
                <w:szCs w:val="24"/>
              </w:rPr>
            </w:pPr>
            <w:r w:rsidRPr="00363069">
              <w:rPr>
                <w:b/>
                <w:bCs/>
                <w:szCs w:val="24"/>
              </w:rPr>
              <w:t>Források összesen: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170.500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100 %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6 170 776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363069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100 %</w:t>
            </w:r>
          </w:p>
        </w:tc>
      </w:tr>
    </w:tbl>
    <w:p w:rsidR="00A95190" w:rsidRDefault="00A95190" w:rsidP="00A95190">
      <w:pPr>
        <w:tabs>
          <w:tab w:val="num" w:pos="1418"/>
        </w:tabs>
        <w:rPr>
          <w:szCs w:val="24"/>
        </w:rPr>
      </w:pPr>
    </w:p>
    <w:p w:rsidR="00A95190" w:rsidRPr="00105841" w:rsidRDefault="00A95190" w:rsidP="00A95190">
      <w:pPr>
        <w:pStyle w:val="Cmsor2"/>
        <w:spacing w:after="360"/>
        <w:rPr>
          <w:rFonts w:ascii="Times New Roman" w:hAnsi="Times New Roman"/>
          <w:b w:val="0"/>
          <w:i w:val="0"/>
          <w:szCs w:val="24"/>
          <w:u w:val="single"/>
        </w:rPr>
      </w:pPr>
      <w:bookmarkStart w:id="7" w:name="_Toc114469645"/>
      <w:r w:rsidRPr="00105841">
        <w:rPr>
          <w:rFonts w:ascii="Times New Roman" w:hAnsi="Times New Roman"/>
          <w:i w:val="0"/>
          <w:szCs w:val="24"/>
          <w:u w:val="single"/>
        </w:rPr>
        <w:t xml:space="preserve">2.1. Saját tőke </w:t>
      </w:r>
      <w:bookmarkEnd w:id="7"/>
    </w:p>
    <w:p w:rsidR="00A95190" w:rsidRPr="00105841" w:rsidRDefault="00A95190" w:rsidP="00A95190">
      <w:pPr>
        <w:rPr>
          <w:szCs w:val="24"/>
        </w:rPr>
      </w:pPr>
      <w:r w:rsidRPr="00105841">
        <w:rPr>
          <w:szCs w:val="24"/>
        </w:rPr>
        <w:tab/>
      </w:r>
      <w:r w:rsidRPr="00105841">
        <w:rPr>
          <w:szCs w:val="24"/>
        </w:rPr>
        <w:tab/>
      </w:r>
      <w:r w:rsidRPr="00105841">
        <w:rPr>
          <w:szCs w:val="24"/>
        </w:rPr>
        <w:tab/>
      </w:r>
      <w:r w:rsidRPr="00105841">
        <w:rPr>
          <w:szCs w:val="24"/>
        </w:rPr>
        <w:tab/>
      </w:r>
      <w:r w:rsidRPr="00105841">
        <w:rPr>
          <w:szCs w:val="24"/>
        </w:rPr>
        <w:tab/>
      </w:r>
      <w:r w:rsidRPr="00105841">
        <w:rPr>
          <w:szCs w:val="24"/>
        </w:rPr>
        <w:tab/>
      </w:r>
      <w:r w:rsidRPr="00105841">
        <w:rPr>
          <w:szCs w:val="24"/>
        </w:rPr>
        <w:tab/>
      </w:r>
      <w:r w:rsidRPr="00105841">
        <w:rPr>
          <w:szCs w:val="24"/>
        </w:rPr>
        <w:tab/>
      </w:r>
      <w:r>
        <w:rPr>
          <w:szCs w:val="24"/>
        </w:rPr>
        <w:t xml:space="preserve">  </w:t>
      </w:r>
      <w:proofErr w:type="gramStart"/>
      <w:r w:rsidRPr="00105841">
        <w:rPr>
          <w:szCs w:val="24"/>
        </w:rPr>
        <w:t>adatok</w:t>
      </w:r>
      <w:proofErr w:type="gramEnd"/>
      <w:r w:rsidRPr="00105841">
        <w:rPr>
          <w:szCs w:val="24"/>
        </w:rPr>
        <w:t xml:space="preserve"> </w:t>
      </w:r>
      <w:proofErr w:type="spellStart"/>
      <w:r w:rsidRPr="00105841">
        <w:rPr>
          <w:szCs w:val="24"/>
        </w:rPr>
        <w:t>eFt-ban</w:t>
      </w:r>
      <w:proofErr w:type="spellEnd"/>
    </w:p>
    <w:tbl>
      <w:tblPr>
        <w:tblW w:w="5464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1744"/>
      </w:tblGrid>
      <w:tr w:rsidR="00A95190" w:rsidRPr="00105841" w:rsidTr="009F3CB8">
        <w:trPr>
          <w:trHeight w:val="261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105841" w:rsidRDefault="00A95190" w:rsidP="009F3CB8">
            <w:pPr>
              <w:jc w:val="center"/>
              <w:rPr>
                <w:b/>
                <w:szCs w:val="24"/>
              </w:rPr>
            </w:pPr>
            <w:r w:rsidRPr="00105841">
              <w:rPr>
                <w:b/>
                <w:szCs w:val="24"/>
              </w:rPr>
              <w:t>Megnevezés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5190" w:rsidRPr="00105841" w:rsidRDefault="00A95190" w:rsidP="009F3CB8">
            <w:pPr>
              <w:jc w:val="center"/>
              <w:rPr>
                <w:b/>
                <w:szCs w:val="24"/>
              </w:rPr>
            </w:pPr>
            <w:r w:rsidRPr="00105841">
              <w:rPr>
                <w:b/>
                <w:szCs w:val="24"/>
              </w:rPr>
              <w:t>Összeg</w:t>
            </w:r>
          </w:p>
        </w:tc>
      </w:tr>
      <w:tr w:rsidR="00A95190" w:rsidRPr="00105841" w:rsidTr="009F3CB8">
        <w:trPr>
          <w:trHeight w:val="237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105841" w:rsidRDefault="00A95190" w:rsidP="009F3CB8">
            <w:pPr>
              <w:rPr>
                <w:b/>
                <w:bCs/>
                <w:szCs w:val="24"/>
              </w:rPr>
            </w:pPr>
            <w:r w:rsidRPr="00105841">
              <w:rPr>
                <w:b/>
                <w:bCs/>
                <w:szCs w:val="24"/>
              </w:rPr>
              <w:t>Nyitó: 2012.01.</w:t>
            </w:r>
            <w:r>
              <w:rPr>
                <w:b/>
                <w:bCs/>
                <w:szCs w:val="24"/>
              </w:rPr>
              <w:t>01</w:t>
            </w:r>
            <w:r w:rsidRPr="00105841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105841" w:rsidRDefault="00A95190" w:rsidP="009F3CB8">
            <w:pPr>
              <w:jc w:val="right"/>
              <w:rPr>
                <w:b/>
                <w:bCs/>
                <w:strike/>
                <w:szCs w:val="24"/>
              </w:rPr>
            </w:pPr>
            <w:r>
              <w:rPr>
                <w:b/>
                <w:bCs/>
                <w:szCs w:val="24"/>
              </w:rPr>
              <w:t>500</w:t>
            </w:r>
            <w:r w:rsidRPr="00105841">
              <w:rPr>
                <w:b/>
                <w:bCs/>
                <w:szCs w:val="24"/>
              </w:rPr>
              <w:t xml:space="preserve">   </w:t>
            </w:r>
          </w:p>
        </w:tc>
      </w:tr>
      <w:tr w:rsidR="00A95190" w:rsidRPr="00105841" w:rsidTr="009F3CB8">
        <w:trPr>
          <w:trHeight w:val="356"/>
          <w:jc w:val="center"/>
        </w:trPr>
        <w:tc>
          <w:tcPr>
            <w:tcW w:w="372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105841" w:rsidRDefault="00A95190" w:rsidP="009F3CB8">
            <w:pPr>
              <w:rPr>
                <w:szCs w:val="24"/>
              </w:rPr>
            </w:pPr>
            <w:r>
              <w:rPr>
                <w:szCs w:val="24"/>
              </w:rPr>
              <w:t>Mérleg szerinti eredmény</w:t>
            </w:r>
          </w:p>
        </w:tc>
        <w:tc>
          <w:tcPr>
            <w:tcW w:w="174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105841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35 164</w:t>
            </w:r>
          </w:p>
        </w:tc>
      </w:tr>
      <w:tr w:rsidR="00A95190" w:rsidRPr="00105841" w:rsidTr="009F3CB8">
        <w:trPr>
          <w:trHeight w:val="403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105841" w:rsidRDefault="00A95190" w:rsidP="009F3CB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Saját tőke 2012.12</w:t>
            </w:r>
            <w:r w:rsidRPr="00105841">
              <w:rPr>
                <w:b/>
                <w:bCs/>
                <w:szCs w:val="24"/>
              </w:rPr>
              <w:t>.3</w:t>
            </w:r>
            <w:r>
              <w:rPr>
                <w:b/>
                <w:bCs/>
                <w:szCs w:val="24"/>
              </w:rPr>
              <w:t>1</w:t>
            </w:r>
            <w:r w:rsidRPr="00105841">
              <w:rPr>
                <w:b/>
                <w:bCs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C16433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35 664</w:t>
            </w:r>
          </w:p>
        </w:tc>
      </w:tr>
    </w:tbl>
    <w:p w:rsidR="00A95190" w:rsidRPr="008A154C" w:rsidRDefault="00A95190" w:rsidP="00A95190">
      <w:pPr>
        <w:rPr>
          <w:color w:val="FF0000"/>
          <w:szCs w:val="24"/>
        </w:rPr>
      </w:pPr>
    </w:p>
    <w:p w:rsidR="00A95190" w:rsidRPr="008A154C" w:rsidRDefault="00A95190" w:rsidP="00A95190">
      <w:pPr>
        <w:rPr>
          <w:color w:val="FF0000"/>
          <w:szCs w:val="24"/>
        </w:rPr>
      </w:pPr>
    </w:p>
    <w:p w:rsidR="00A95190" w:rsidRPr="00813968" w:rsidRDefault="00A95190" w:rsidP="00A95190">
      <w:pPr>
        <w:pStyle w:val="Szvegtrzs3"/>
        <w:rPr>
          <w:b/>
          <w:sz w:val="24"/>
          <w:szCs w:val="24"/>
        </w:rPr>
      </w:pPr>
      <w:r w:rsidRPr="00813968">
        <w:rPr>
          <w:sz w:val="24"/>
          <w:szCs w:val="24"/>
        </w:rPr>
        <w:t xml:space="preserve">A Társaság 2012. üzleti évi mérleg szerinti eredménye pozitív: </w:t>
      </w:r>
      <w:r w:rsidRPr="00813968">
        <w:rPr>
          <w:b/>
          <w:sz w:val="24"/>
          <w:szCs w:val="24"/>
        </w:rPr>
        <w:t xml:space="preserve">35 164 </w:t>
      </w:r>
      <w:proofErr w:type="spellStart"/>
      <w:r w:rsidRPr="00813968">
        <w:rPr>
          <w:b/>
          <w:sz w:val="24"/>
          <w:szCs w:val="24"/>
        </w:rPr>
        <w:t>eFt</w:t>
      </w:r>
      <w:bookmarkStart w:id="8" w:name="_Toc114469646"/>
      <w:proofErr w:type="spellEnd"/>
      <w:r w:rsidRPr="00813968">
        <w:rPr>
          <w:b/>
          <w:sz w:val="24"/>
          <w:szCs w:val="24"/>
        </w:rPr>
        <w:t>.</w:t>
      </w:r>
    </w:p>
    <w:p w:rsidR="00A95190" w:rsidRPr="008A154C" w:rsidRDefault="00A95190" w:rsidP="00A95190">
      <w:pPr>
        <w:pStyle w:val="Szvegtrzs3"/>
        <w:rPr>
          <w:color w:val="FF0000"/>
          <w:sz w:val="24"/>
          <w:szCs w:val="24"/>
        </w:rPr>
      </w:pPr>
    </w:p>
    <w:p w:rsidR="00A95190" w:rsidRPr="00105841" w:rsidRDefault="00A95190" w:rsidP="00A95190">
      <w:pPr>
        <w:pStyle w:val="Szvegtrzs3"/>
        <w:rPr>
          <w:b/>
          <w:sz w:val="24"/>
          <w:szCs w:val="24"/>
          <w:u w:val="single"/>
        </w:rPr>
      </w:pPr>
      <w:r w:rsidRPr="00105841">
        <w:rPr>
          <w:b/>
          <w:sz w:val="24"/>
          <w:szCs w:val="24"/>
          <w:u w:val="single"/>
        </w:rPr>
        <w:t>2.2. Céltartalék</w:t>
      </w:r>
    </w:p>
    <w:p w:rsidR="00A95190" w:rsidRDefault="00A95190" w:rsidP="00A95190">
      <w:pPr>
        <w:pStyle w:val="Szvegtrzs3"/>
        <w:rPr>
          <w:b/>
          <w:sz w:val="24"/>
          <w:szCs w:val="24"/>
          <w:u w:val="single"/>
        </w:rPr>
      </w:pPr>
    </w:p>
    <w:p w:rsidR="00A95190" w:rsidRDefault="00A95190" w:rsidP="00A95190">
      <w:pPr>
        <w:pStyle w:val="Szvegtrzs3"/>
        <w:rPr>
          <w:sz w:val="24"/>
          <w:szCs w:val="24"/>
        </w:rPr>
      </w:pPr>
      <w:r w:rsidRPr="00813968">
        <w:rPr>
          <w:sz w:val="24"/>
          <w:szCs w:val="24"/>
        </w:rPr>
        <w:t xml:space="preserve">A Közalapítvány </w:t>
      </w:r>
      <w:r>
        <w:rPr>
          <w:sz w:val="24"/>
          <w:szCs w:val="24"/>
        </w:rPr>
        <w:t xml:space="preserve">záró beszámolójában kimutatott 42.240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céltartalékot Társaságunk nem vezette be a könyveibe, mivel egy peres úton érvényesíthető </w:t>
      </w:r>
      <w:proofErr w:type="gramStart"/>
      <w:r>
        <w:rPr>
          <w:sz w:val="24"/>
          <w:szCs w:val="24"/>
        </w:rPr>
        <w:t>kötbér tartozáshoz</w:t>
      </w:r>
      <w:proofErr w:type="gramEnd"/>
      <w:r>
        <w:rPr>
          <w:sz w:val="24"/>
          <w:szCs w:val="24"/>
        </w:rPr>
        <w:t xml:space="preserve"> kapcsolódóan került előírásra.</w:t>
      </w:r>
    </w:p>
    <w:p w:rsidR="00A95190" w:rsidRPr="00105841" w:rsidRDefault="00A95190" w:rsidP="00A95190">
      <w:pPr>
        <w:pStyle w:val="Szvegtrzs3"/>
        <w:rPr>
          <w:sz w:val="24"/>
          <w:szCs w:val="24"/>
        </w:rPr>
      </w:pPr>
      <w:r w:rsidRPr="00105841">
        <w:rPr>
          <w:sz w:val="24"/>
          <w:szCs w:val="24"/>
        </w:rPr>
        <w:t>A Társaságnál a beszámolási időszakban céltartalék képzés nem történt.</w:t>
      </w:r>
    </w:p>
    <w:p w:rsidR="00A95190" w:rsidRPr="00105841" w:rsidRDefault="00A95190" w:rsidP="00A95190">
      <w:pPr>
        <w:rPr>
          <w:szCs w:val="24"/>
        </w:rPr>
      </w:pPr>
      <w:r>
        <w:rPr>
          <w:szCs w:val="24"/>
        </w:rPr>
        <w:br w:type="page"/>
      </w:r>
    </w:p>
    <w:p w:rsidR="00A95190" w:rsidRDefault="00A95190" w:rsidP="00A95190">
      <w:pPr>
        <w:pStyle w:val="Szvegtrzs3"/>
        <w:rPr>
          <w:b/>
          <w:sz w:val="24"/>
          <w:szCs w:val="24"/>
          <w:u w:val="single"/>
        </w:rPr>
      </w:pPr>
      <w:r w:rsidRPr="00505642">
        <w:rPr>
          <w:b/>
          <w:sz w:val="24"/>
          <w:szCs w:val="24"/>
          <w:u w:val="single"/>
        </w:rPr>
        <w:lastRenderedPageBreak/>
        <w:t>2.3. Kötelezettségek</w:t>
      </w:r>
    </w:p>
    <w:p w:rsidR="00A95190" w:rsidRPr="00505642" w:rsidRDefault="00A95190" w:rsidP="00A95190">
      <w:pPr>
        <w:pStyle w:val="Szvegtrzs3"/>
        <w:rPr>
          <w:b/>
          <w:sz w:val="24"/>
          <w:szCs w:val="24"/>
        </w:rPr>
      </w:pPr>
      <w:r w:rsidRPr="00505642">
        <w:rPr>
          <w:b/>
          <w:sz w:val="24"/>
          <w:szCs w:val="24"/>
        </w:rPr>
        <w:t xml:space="preserve">     2.3.1. </w:t>
      </w:r>
      <w:r>
        <w:rPr>
          <w:b/>
          <w:sz w:val="24"/>
          <w:szCs w:val="24"/>
        </w:rPr>
        <w:t>Hosszú</w:t>
      </w:r>
      <w:r w:rsidRPr="00505642">
        <w:rPr>
          <w:b/>
          <w:sz w:val="24"/>
          <w:szCs w:val="24"/>
        </w:rPr>
        <w:t xml:space="preserve"> lejáratú kötelezettségek részletezése</w:t>
      </w:r>
    </w:p>
    <w:p w:rsidR="00A95190" w:rsidRPr="00505642" w:rsidRDefault="00A95190" w:rsidP="00A95190">
      <w:pPr>
        <w:pStyle w:val="Szvegtrzs3"/>
        <w:spacing w:after="0"/>
        <w:jc w:val="right"/>
        <w:rPr>
          <w:sz w:val="24"/>
          <w:szCs w:val="24"/>
        </w:rPr>
      </w:pPr>
      <w:proofErr w:type="gramStart"/>
      <w:r w:rsidRPr="00505642">
        <w:rPr>
          <w:sz w:val="24"/>
          <w:szCs w:val="24"/>
        </w:rPr>
        <w:t>adatok</w:t>
      </w:r>
      <w:proofErr w:type="gramEnd"/>
      <w:r w:rsidRPr="00505642">
        <w:rPr>
          <w:sz w:val="24"/>
          <w:szCs w:val="24"/>
        </w:rPr>
        <w:t xml:space="preserve"> </w:t>
      </w:r>
      <w:proofErr w:type="spellStart"/>
      <w:r w:rsidRPr="00505642">
        <w:rPr>
          <w:sz w:val="24"/>
          <w:szCs w:val="24"/>
        </w:rPr>
        <w:t>eFt-ban</w:t>
      </w:r>
      <w:proofErr w:type="spellEnd"/>
    </w:p>
    <w:tbl>
      <w:tblPr>
        <w:tblW w:w="9091" w:type="dxa"/>
        <w:jc w:val="center"/>
        <w:tblInd w:w="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1383"/>
        <w:gridCol w:w="1701"/>
        <w:gridCol w:w="1701"/>
        <w:gridCol w:w="2268"/>
      </w:tblGrid>
      <w:tr w:rsidR="00A95190" w:rsidRPr="00505642" w:rsidTr="009F3CB8">
        <w:trPr>
          <w:trHeight w:val="510"/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505642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Pr="00505642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2012.01.</w:t>
            </w: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190" w:rsidRPr="00505642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Közalapítvány könyvszerinti </w:t>
            </w:r>
            <w:r w:rsidRPr="000252B7">
              <w:rPr>
                <w:b/>
                <w:bCs/>
                <w:sz w:val="22"/>
                <w:szCs w:val="22"/>
              </w:rPr>
              <w:t>érték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190" w:rsidRPr="00505642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Közalapítványtól átvett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190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</w:t>
            </w:r>
          </w:p>
          <w:p w:rsidR="00A95190" w:rsidRPr="00505642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2012.12.31</w:t>
            </w:r>
          </w:p>
        </w:tc>
      </w:tr>
      <w:tr w:rsidR="00A95190" w:rsidRPr="00505642" w:rsidTr="009F3CB8">
        <w:trPr>
          <w:trHeight w:val="303"/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95190" w:rsidRPr="00505642" w:rsidRDefault="00A95190" w:rsidP="009F3CB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Porsche Lízing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A95190" w:rsidRPr="0050564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A95190" w:rsidRPr="0050564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A95190" w:rsidRPr="0050564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505642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3 723</w:t>
            </w:r>
          </w:p>
        </w:tc>
      </w:tr>
      <w:tr w:rsidR="00A95190" w:rsidRPr="00505642" w:rsidTr="009F3CB8">
        <w:trPr>
          <w:trHeight w:val="418"/>
          <w:jc w:val="center"/>
        </w:trPr>
        <w:tc>
          <w:tcPr>
            <w:tcW w:w="20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5190" w:rsidRPr="00505642" w:rsidRDefault="00A95190" w:rsidP="009F3CB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Összesen:</w:t>
            </w:r>
          </w:p>
        </w:tc>
        <w:tc>
          <w:tcPr>
            <w:tcW w:w="1383" w:type="dxa"/>
            <w:vAlign w:val="center"/>
          </w:tcPr>
          <w:p w:rsidR="00A95190" w:rsidRPr="0050564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A95190" w:rsidRPr="0050564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95190" w:rsidRPr="0050564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505642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3 723</w:t>
            </w:r>
          </w:p>
        </w:tc>
      </w:tr>
    </w:tbl>
    <w:p w:rsidR="00A95190" w:rsidRDefault="00A95190" w:rsidP="00A95190">
      <w:pPr>
        <w:pStyle w:val="Szvegtrzs3"/>
        <w:rPr>
          <w:b/>
          <w:sz w:val="24"/>
          <w:szCs w:val="24"/>
          <w:u w:val="single"/>
        </w:rPr>
      </w:pPr>
    </w:p>
    <w:p w:rsidR="00A95190" w:rsidRPr="00C92CB2" w:rsidRDefault="00A95190" w:rsidP="00A95190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A Társaság a két gépkocsi beszerzését a Porsche Lízingen keresztül valósította meg – PRCJ2012/01640 szerződésszám – Skoda </w:t>
      </w:r>
      <w:proofErr w:type="spellStart"/>
      <w:r>
        <w:rPr>
          <w:sz w:val="24"/>
          <w:szCs w:val="24"/>
        </w:rPr>
        <w:t>Roomster</w:t>
      </w:r>
      <w:proofErr w:type="spellEnd"/>
      <w:r>
        <w:rPr>
          <w:sz w:val="24"/>
          <w:szCs w:val="24"/>
        </w:rPr>
        <w:t xml:space="preserve"> MDN552, PRCJ2012/01639 szerződésszám – Skoda </w:t>
      </w:r>
      <w:proofErr w:type="spellStart"/>
      <w:r>
        <w:rPr>
          <w:sz w:val="24"/>
          <w:szCs w:val="24"/>
        </w:rPr>
        <w:t>Octavia</w:t>
      </w:r>
      <w:proofErr w:type="spellEnd"/>
      <w:r>
        <w:rPr>
          <w:sz w:val="24"/>
          <w:szCs w:val="24"/>
        </w:rPr>
        <w:t xml:space="preserve"> MDN550 -, a felvett 5.021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tőketartozásból 2012-ben 349 e Ft került törlesztésre, a következő évben esedékes tőketörlesztések összege pedig 949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. </w:t>
      </w:r>
    </w:p>
    <w:p w:rsidR="00A95190" w:rsidRPr="00505642" w:rsidRDefault="00A95190" w:rsidP="00A95190">
      <w:pPr>
        <w:pStyle w:val="Szvegtrzs3"/>
        <w:rPr>
          <w:b/>
        </w:rPr>
      </w:pPr>
    </w:p>
    <w:p w:rsidR="00A95190" w:rsidRPr="00505642" w:rsidRDefault="00A95190" w:rsidP="00A95190">
      <w:pPr>
        <w:pStyle w:val="Szvegtrzs3"/>
        <w:rPr>
          <w:b/>
          <w:sz w:val="24"/>
          <w:szCs w:val="24"/>
        </w:rPr>
      </w:pPr>
      <w:r w:rsidRPr="00505642">
        <w:rPr>
          <w:b/>
          <w:sz w:val="24"/>
          <w:szCs w:val="24"/>
        </w:rPr>
        <w:t xml:space="preserve">     2.3.</w:t>
      </w:r>
      <w:r>
        <w:rPr>
          <w:b/>
          <w:sz w:val="24"/>
          <w:szCs w:val="24"/>
        </w:rPr>
        <w:t>2</w:t>
      </w:r>
      <w:r w:rsidRPr="00505642">
        <w:rPr>
          <w:b/>
          <w:sz w:val="24"/>
          <w:szCs w:val="24"/>
        </w:rPr>
        <w:t>. Rövid lejáratú kötelezettségek részletezése</w:t>
      </w:r>
      <w:bookmarkEnd w:id="8"/>
    </w:p>
    <w:p w:rsidR="00A95190" w:rsidRPr="00505642" w:rsidRDefault="00A95190" w:rsidP="00A95190">
      <w:pPr>
        <w:pStyle w:val="Szvegtrzs3"/>
        <w:spacing w:after="0"/>
        <w:jc w:val="right"/>
        <w:rPr>
          <w:sz w:val="24"/>
          <w:szCs w:val="24"/>
        </w:rPr>
      </w:pPr>
      <w:proofErr w:type="gramStart"/>
      <w:r w:rsidRPr="00505642">
        <w:rPr>
          <w:sz w:val="24"/>
          <w:szCs w:val="24"/>
        </w:rPr>
        <w:t>adatok</w:t>
      </w:r>
      <w:proofErr w:type="gramEnd"/>
      <w:r w:rsidRPr="00505642">
        <w:rPr>
          <w:sz w:val="24"/>
          <w:szCs w:val="24"/>
        </w:rPr>
        <w:t xml:space="preserve"> </w:t>
      </w:r>
      <w:proofErr w:type="spellStart"/>
      <w:r w:rsidRPr="00505642">
        <w:rPr>
          <w:sz w:val="24"/>
          <w:szCs w:val="24"/>
        </w:rPr>
        <w:t>eFt-ban</w:t>
      </w:r>
      <w:proofErr w:type="spellEnd"/>
    </w:p>
    <w:tbl>
      <w:tblPr>
        <w:tblW w:w="9060" w:type="dxa"/>
        <w:jc w:val="center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1"/>
        <w:gridCol w:w="1383"/>
        <w:gridCol w:w="1701"/>
        <w:gridCol w:w="1701"/>
        <w:gridCol w:w="1224"/>
      </w:tblGrid>
      <w:tr w:rsidR="00A95190" w:rsidRPr="00505642" w:rsidTr="009F3CB8">
        <w:trPr>
          <w:trHeight w:val="510"/>
          <w:jc w:val="center"/>
        </w:trPr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505642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Pr="00505642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2012.01.</w:t>
            </w: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190" w:rsidRPr="00505642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Közalapítvány könyvszerinti </w:t>
            </w:r>
            <w:r w:rsidRPr="000252B7">
              <w:rPr>
                <w:b/>
                <w:bCs/>
                <w:sz w:val="22"/>
                <w:szCs w:val="22"/>
              </w:rPr>
              <w:t>érték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190" w:rsidRPr="00505642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Közalapítványtól átvett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190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</w:t>
            </w:r>
          </w:p>
          <w:p w:rsidR="00A95190" w:rsidRPr="00505642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2012.12.31</w:t>
            </w:r>
          </w:p>
        </w:tc>
      </w:tr>
      <w:tr w:rsidR="00A95190" w:rsidRPr="00505642" w:rsidTr="009F3CB8">
        <w:trPr>
          <w:trHeight w:val="303"/>
          <w:jc w:val="center"/>
        </w:trPr>
        <w:tc>
          <w:tcPr>
            <w:tcW w:w="30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95190" w:rsidRPr="00505642" w:rsidRDefault="00A95190" w:rsidP="009F3CB8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Gréger</w:t>
            </w:r>
            <w:proofErr w:type="spellEnd"/>
            <w:r>
              <w:rPr>
                <w:b/>
                <w:bCs/>
                <w:szCs w:val="24"/>
              </w:rPr>
              <w:t xml:space="preserve"> Zsolt kapott kaució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A95190" w:rsidRPr="0050564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A95190" w:rsidRPr="0050564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A95190" w:rsidRPr="0050564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505642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A95190" w:rsidRPr="00505642" w:rsidTr="009F3CB8">
        <w:trPr>
          <w:trHeight w:val="418"/>
          <w:jc w:val="center"/>
        </w:trPr>
        <w:tc>
          <w:tcPr>
            <w:tcW w:w="30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5190" w:rsidRPr="00505642" w:rsidRDefault="00A95190" w:rsidP="009F3CB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 Art Classic kaució</w:t>
            </w:r>
          </w:p>
        </w:tc>
        <w:tc>
          <w:tcPr>
            <w:tcW w:w="1383" w:type="dxa"/>
            <w:vAlign w:val="center"/>
          </w:tcPr>
          <w:p w:rsidR="00A95190" w:rsidRPr="0050564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A95190" w:rsidRPr="0050564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1 800</w:t>
            </w:r>
          </w:p>
        </w:tc>
        <w:tc>
          <w:tcPr>
            <w:tcW w:w="1701" w:type="dxa"/>
            <w:vAlign w:val="center"/>
          </w:tcPr>
          <w:p w:rsidR="00A95190" w:rsidRPr="0050564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22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505642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A95190" w:rsidRPr="00505642" w:rsidTr="009F3CB8">
        <w:trPr>
          <w:trHeight w:val="423"/>
          <w:jc w:val="center"/>
        </w:trPr>
        <w:tc>
          <w:tcPr>
            <w:tcW w:w="30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5190" w:rsidRPr="00505642" w:rsidRDefault="00A95190" w:rsidP="009F3CB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Költségvetési befiz. köt.</w:t>
            </w:r>
          </w:p>
        </w:tc>
        <w:tc>
          <w:tcPr>
            <w:tcW w:w="1383" w:type="dxa"/>
            <w:vAlign w:val="center"/>
          </w:tcPr>
          <w:p w:rsidR="00A95190" w:rsidRPr="0050564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A95190" w:rsidRPr="0050564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2 685</w:t>
            </w:r>
          </w:p>
        </w:tc>
        <w:tc>
          <w:tcPr>
            <w:tcW w:w="1701" w:type="dxa"/>
            <w:vAlign w:val="center"/>
          </w:tcPr>
          <w:p w:rsidR="00A95190" w:rsidRPr="0050564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22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505642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A95190" w:rsidRPr="00505642" w:rsidTr="009F3CB8">
        <w:trPr>
          <w:trHeight w:val="510"/>
          <w:jc w:val="center"/>
        </w:trPr>
        <w:tc>
          <w:tcPr>
            <w:tcW w:w="30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5190" w:rsidRPr="00505642" w:rsidRDefault="00A95190" w:rsidP="009F3CB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Munkabér 2012. április havi</w:t>
            </w:r>
          </w:p>
        </w:tc>
        <w:tc>
          <w:tcPr>
            <w:tcW w:w="1383" w:type="dxa"/>
            <w:vAlign w:val="center"/>
          </w:tcPr>
          <w:p w:rsidR="00A95190" w:rsidRPr="0050564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A95190" w:rsidRPr="0050564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2 580</w:t>
            </w:r>
          </w:p>
        </w:tc>
        <w:tc>
          <w:tcPr>
            <w:tcW w:w="1701" w:type="dxa"/>
            <w:vAlign w:val="center"/>
          </w:tcPr>
          <w:p w:rsidR="00A95190" w:rsidRPr="0050564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22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505642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A95190" w:rsidRPr="00C92CB2" w:rsidTr="009F3CB8">
        <w:trPr>
          <w:trHeight w:val="510"/>
          <w:jc w:val="center"/>
        </w:trPr>
        <w:tc>
          <w:tcPr>
            <w:tcW w:w="30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5190" w:rsidRPr="00C92CB2" w:rsidRDefault="00A95190" w:rsidP="009F3CB8">
            <w:pPr>
              <w:rPr>
                <w:b/>
                <w:bCs/>
                <w:szCs w:val="24"/>
              </w:rPr>
            </w:pPr>
            <w:r w:rsidRPr="00C92CB2">
              <w:rPr>
                <w:b/>
                <w:bCs/>
                <w:szCs w:val="24"/>
              </w:rPr>
              <w:t>TB ellátás</w:t>
            </w:r>
          </w:p>
        </w:tc>
        <w:tc>
          <w:tcPr>
            <w:tcW w:w="1383" w:type="dxa"/>
            <w:vAlign w:val="center"/>
          </w:tcPr>
          <w:p w:rsidR="00A95190" w:rsidRPr="00C92CB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 w:rsidRPr="00C92CB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A95190" w:rsidRPr="00C92CB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 w:rsidRPr="00C92CB2">
              <w:rPr>
                <w:b/>
                <w:bCs/>
                <w:szCs w:val="24"/>
              </w:rPr>
              <w:t>510</w:t>
            </w:r>
          </w:p>
        </w:tc>
        <w:tc>
          <w:tcPr>
            <w:tcW w:w="1701" w:type="dxa"/>
            <w:vAlign w:val="center"/>
          </w:tcPr>
          <w:p w:rsidR="00A95190" w:rsidRPr="00C92CB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22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C92CB2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A95190" w:rsidRPr="00C92CB2" w:rsidTr="009F3CB8">
        <w:trPr>
          <w:trHeight w:val="510"/>
          <w:jc w:val="center"/>
        </w:trPr>
        <w:tc>
          <w:tcPr>
            <w:tcW w:w="30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5190" w:rsidRPr="00C92CB2" w:rsidRDefault="00A95190" w:rsidP="009F3CB8">
            <w:pPr>
              <w:rPr>
                <w:b/>
                <w:bCs/>
                <w:szCs w:val="24"/>
              </w:rPr>
            </w:pPr>
            <w:r w:rsidRPr="00C92CB2">
              <w:rPr>
                <w:b/>
                <w:bCs/>
                <w:szCs w:val="24"/>
              </w:rPr>
              <w:t>Művészektől visszaérkezett nyugdíj</w:t>
            </w:r>
          </w:p>
        </w:tc>
        <w:tc>
          <w:tcPr>
            <w:tcW w:w="1383" w:type="dxa"/>
            <w:vAlign w:val="center"/>
          </w:tcPr>
          <w:p w:rsidR="00A95190" w:rsidRPr="00C92CB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 w:rsidRPr="00C92CB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A95190" w:rsidRPr="00C92CB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 w:rsidRPr="00C92CB2">
              <w:rPr>
                <w:b/>
                <w:bCs/>
                <w:szCs w:val="24"/>
              </w:rPr>
              <w:t>898</w:t>
            </w:r>
          </w:p>
        </w:tc>
        <w:tc>
          <w:tcPr>
            <w:tcW w:w="1701" w:type="dxa"/>
            <w:vAlign w:val="center"/>
          </w:tcPr>
          <w:p w:rsidR="00A95190" w:rsidRPr="00C92CB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22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C92CB2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</w:tbl>
    <w:p w:rsidR="00A95190" w:rsidRDefault="00A95190" w:rsidP="00A95190">
      <w:pPr>
        <w:pStyle w:val="Szvegtrzs3"/>
        <w:rPr>
          <w:sz w:val="24"/>
          <w:szCs w:val="24"/>
        </w:rPr>
      </w:pPr>
    </w:p>
    <w:p w:rsidR="00A95190" w:rsidRDefault="00A95190" w:rsidP="00A95190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A Közalapítvány záró mérlegében feltüntetett rövid lejáratú kötelezettségek nem voltak részletes analitikával alátámasztva, így nem </w:t>
      </w:r>
      <w:proofErr w:type="gramStart"/>
      <w:r>
        <w:rPr>
          <w:sz w:val="24"/>
          <w:szCs w:val="24"/>
        </w:rPr>
        <w:t>kerültek</w:t>
      </w:r>
      <w:proofErr w:type="gramEnd"/>
      <w:r>
        <w:rPr>
          <w:sz w:val="24"/>
          <w:szCs w:val="24"/>
        </w:rPr>
        <w:t xml:space="preserve"> a Társaság által átvételre.</w:t>
      </w:r>
    </w:p>
    <w:p w:rsidR="00A95190" w:rsidRDefault="00A95190" w:rsidP="00A95190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A Közalapítvány kötelezettségei közül azok kerültek nyilvántartásba vételre, melyek hitelt érdemlően bizonyításra kerültek a hitelező részéről és a pénzügyi teljesítésük dátumával. A kötelezettségek fedezetére a 315/2012 ügyiratszámú támogatási szerződésben szereplő 170.000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összegű támogatás szolgált, pénzügyi teljesítési határidő: 2012. március 31, ezt követően a 19184/2012/VAGYON</w:t>
      </w:r>
      <w:r w:rsidRPr="00EC6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támogatási szerződésben szereplő 400.000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 pénzügyi teljesítési határidő: 2012. december 31.</w:t>
      </w:r>
    </w:p>
    <w:p w:rsidR="00A95190" w:rsidRDefault="00A95190" w:rsidP="00A95190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>A Közalapítványtól átvett rövid lejáratú kötelezettségek között, pénzügyi teljesítéskor kimutatott sorok:</w:t>
      </w:r>
    </w:p>
    <w:p w:rsidR="00A95190" w:rsidRDefault="00A95190" w:rsidP="00A95190">
      <w:pPr>
        <w:pStyle w:val="Szvegtrzs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315/2012 támogatási szerződés elszámolása alapján:</w:t>
      </w:r>
    </w:p>
    <w:p w:rsidR="00A95190" w:rsidRDefault="00A95190" w:rsidP="00A95190">
      <w:pPr>
        <w:pStyle w:val="Szvegtrzs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Közalapítvány 2011. évi kötelezettségek:</w:t>
      </w:r>
      <w:r>
        <w:rPr>
          <w:sz w:val="24"/>
          <w:szCs w:val="24"/>
        </w:rPr>
        <w:tab/>
        <w:t xml:space="preserve">82.707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</w:t>
      </w:r>
    </w:p>
    <w:p w:rsidR="00A95190" w:rsidRDefault="00A95190" w:rsidP="00A95190">
      <w:pPr>
        <w:pStyle w:val="Szvegtrzs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Közalapítvány 2012. évi kötelezettségek:</w:t>
      </w:r>
      <w:r>
        <w:rPr>
          <w:sz w:val="24"/>
          <w:szCs w:val="24"/>
        </w:rPr>
        <w:tab/>
        <w:t xml:space="preserve">65.403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.</w:t>
      </w:r>
    </w:p>
    <w:p w:rsidR="00A95190" w:rsidRDefault="00A95190" w:rsidP="00A95190">
      <w:pPr>
        <w:pStyle w:val="Szvegtrzs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19184/2012/VAGYON</w:t>
      </w:r>
      <w:r w:rsidRPr="00EC6179">
        <w:rPr>
          <w:sz w:val="24"/>
          <w:szCs w:val="24"/>
        </w:rPr>
        <w:t xml:space="preserve"> </w:t>
      </w:r>
      <w:r>
        <w:rPr>
          <w:sz w:val="24"/>
          <w:szCs w:val="24"/>
        </w:rPr>
        <w:t>támogatási szerződés elszámolása alapján:</w:t>
      </w:r>
    </w:p>
    <w:p w:rsidR="00A95190" w:rsidRDefault="00A95190" w:rsidP="00A95190">
      <w:pPr>
        <w:pStyle w:val="Szvegtrzs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Közalapítvány 2012. évi kötelezettségek:</w:t>
      </w:r>
      <w:r>
        <w:rPr>
          <w:sz w:val="24"/>
          <w:szCs w:val="24"/>
        </w:rPr>
        <w:tab/>
        <w:t xml:space="preserve">788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</w:t>
      </w:r>
    </w:p>
    <w:p w:rsidR="00A95190" w:rsidRDefault="00A95190" w:rsidP="00A95190">
      <w:pPr>
        <w:pStyle w:val="Szvegtrzs3"/>
        <w:numPr>
          <w:ilvl w:val="0"/>
          <w:numId w:val="25"/>
        </w:numPr>
        <w:rPr>
          <w:sz w:val="24"/>
          <w:szCs w:val="24"/>
        </w:rPr>
      </w:pPr>
      <w:r w:rsidRPr="00344722">
        <w:rPr>
          <w:sz w:val="24"/>
          <w:szCs w:val="24"/>
        </w:rPr>
        <w:t>Közalapítvány megszűnt munkaviszonyokból adódó kötelezettsége:</w:t>
      </w:r>
    </w:p>
    <w:p w:rsidR="00A95190" w:rsidRDefault="00A95190" w:rsidP="00A95190">
      <w:pPr>
        <w:pStyle w:val="Szvegtrzs3"/>
        <w:ind w:left="720"/>
        <w:rPr>
          <w:sz w:val="24"/>
          <w:szCs w:val="24"/>
        </w:rPr>
      </w:pPr>
    </w:p>
    <w:p w:rsidR="00A95190" w:rsidRDefault="00A95190" w:rsidP="00A95190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>Munkavállalók nettó kifizetése:</w:t>
      </w:r>
    </w:p>
    <w:p w:rsidR="00A95190" w:rsidRDefault="00A95190" w:rsidP="00A95190">
      <w:pPr>
        <w:pStyle w:val="Szvegtrzs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Horváth Eszter: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280.382,</w:t>
      </w:r>
      <w:proofErr w:type="spellStart"/>
      <w:r>
        <w:rPr>
          <w:sz w:val="24"/>
          <w:szCs w:val="24"/>
        </w:rPr>
        <w:t>-Ft</w:t>
      </w:r>
      <w:proofErr w:type="spellEnd"/>
    </w:p>
    <w:p w:rsidR="00A95190" w:rsidRDefault="00A95190" w:rsidP="00A95190">
      <w:pPr>
        <w:pStyle w:val="Szvegtrzs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Horváthné Imre Melinda:</w:t>
      </w:r>
      <w:r>
        <w:rPr>
          <w:sz w:val="24"/>
          <w:szCs w:val="24"/>
        </w:rPr>
        <w:tab/>
        <w:t>227.569,</w:t>
      </w:r>
      <w:proofErr w:type="spellStart"/>
      <w:r>
        <w:rPr>
          <w:sz w:val="24"/>
          <w:szCs w:val="24"/>
        </w:rPr>
        <w:t>-Ft</w:t>
      </w:r>
      <w:proofErr w:type="spellEnd"/>
    </w:p>
    <w:p w:rsidR="00A95190" w:rsidRDefault="00A95190" w:rsidP="00A95190">
      <w:pPr>
        <w:pStyle w:val="Szvegtrzs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Kasza Laura: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955.618,</w:t>
      </w:r>
      <w:proofErr w:type="spellStart"/>
      <w:r>
        <w:rPr>
          <w:sz w:val="24"/>
          <w:szCs w:val="24"/>
        </w:rPr>
        <w:t>-Ft</w:t>
      </w:r>
      <w:proofErr w:type="spellEnd"/>
    </w:p>
    <w:p w:rsidR="00A95190" w:rsidRDefault="00A95190" w:rsidP="00A95190">
      <w:pPr>
        <w:pStyle w:val="Szvegtrzs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Reich Éva: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505.587,</w:t>
      </w:r>
      <w:proofErr w:type="spellStart"/>
      <w:r>
        <w:rPr>
          <w:sz w:val="24"/>
          <w:szCs w:val="24"/>
        </w:rPr>
        <w:t>-Ft</w:t>
      </w:r>
      <w:proofErr w:type="spellEnd"/>
    </w:p>
    <w:p w:rsidR="00A95190" w:rsidRDefault="00A95190" w:rsidP="00A95190">
      <w:pPr>
        <w:pStyle w:val="Szvegtrzs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Tulok Jánosné: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82.339,</w:t>
      </w:r>
      <w:proofErr w:type="spellStart"/>
      <w:r>
        <w:rPr>
          <w:sz w:val="24"/>
          <w:szCs w:val="24"/>
        </w:rPr>
        <w:t>-Ft</w:t>
      </w:r>
      <w:proofErr w:type="spellEnd"/>
    </w:p>
    <w:p w:rsidR="00A95190" w:rsidRDefault="00A95190" w:rsidP="00A95190">
      <w:pPr>
        <w:pStyle w:val="Szvegtrzs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Vastag Dorottya: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650.896,</w:t>
      </w:r>
      <w:proofErr w:type="spellStart"/>
      <w:r>
        <w:rPr>
          <w:sz w:val="24"/>
          <w:szCs w:val="24"/>
        </w:rPr>
        <w:t>-Ft</w:t>
      </w:r>
      <w:proofErr w:type="spellEnd"/>
    </w:p>
    <w:p w:rsidR="00A95190" w:rsidRDefault="00A95190" w:rsidP="00A95190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>Összesen: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2.702.391,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, utalás: 2012.05.23.</w:t>
      </w:r>
    </w:p>
    <w:p w:rsidR="00A95190" w:rsidRDefault="00A95190" w:rsidP="00A95190">
      <w:pPr>
        <w:pStyle w:val="Szvegtrzs3"/>
        <w:ind w:left="720"/>
        <w:rPr>
          <w:sz w:val="24"/>
          <w:szCs w:val="24"/>
        </w:rPr>
      </w:pPr>
    </w:p>
    <w:p w:rsidR="00A95190" w:rsidRDefault="00A95190" w:rsidP="00A95190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Munkavállalók utáni adó, </w:t>
      </w:r>
      <w:proofErr w:type="gramStart"/>
      <w:r>
        <w:rPr>
          <w:sz w:val="24"/>
          <w:szCs w:val="24"/>
        </w:rPr>
        <w:t>járulék fizetés</w:t>
      </w:r>
      <w:proofErr w:type="gramEnd"/>
      <w:r>
        <w:rPr>
          <w:sz w:val="24"/>
          <w:szCs w:val="24"/>
        </w:rPr>
        <w:t>:</w:t>
      </w:r>
    </w:p>
    <w:p w:rsidR="00A95190" w:rsidRDefault="00A95190" w:rsidP="00A95190">
      <w:pPr>
        <w:pStyle w:val="Szvegtrzs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SZJA: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678.000,</w:t>
      </w:r>
      <w:proofErr w:type="spellStart"/>
      <w:r>
        <w:rPr>
          <w:sz w:val="24"/>
          <w:szCs w:val="24"/>
        </w:rPr>
        <w:t>-Ft</w:t>
      </w:r>
      <w:proofErr w:type="spellEnd"/>
    </w:p>
    <w:p w:rsidR="00A95190" w:rsidRDefault="00A95190" w:rsidP="00A95190">
      <w:pPr>
        <w:pStyle w:val="Szvegtrzs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Nyugdíjjárulék: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387.000,</w:t>
      </w:r>
      <w:proofErr w:type="spellStart"/>
      <w:r>
        <w:rPr>
          <w:sz w:val="24"/>
          <w:szCs w:val="24"/>
        </w:rPr>
        <w:t>-Ft</w:t>
      </w:r>
      <w:proofErr w:type="spellEnd"/>
    </w:p>
    <w:p w:rsidR="00A95190" w:rsidRDefault="00A95190" w:rsidP="00A95190">
      <w:pPr>
        <w:pStyle w:val="Szvegtrzs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Egészségbiztosítási járulék: </w:t>
      </w:r>
      <w:r>
        <w:rPr>
          <w:sz w:val="24"/>
          <w:szCs w:val="24"/>
        </w:rPr>
        <w:tab/>
        <w:t>344.000,</w:t>
      </w:r>
      <w:proofErr w:type="spellStart"/>
      <w:r>
        <w:rPr>
          <w:sz w:val="24"/>
          <w:szCs w:val="24"/>
        </w:rPr>
        <w:t>-Ft</w:t>
      </w:r>
      <w:proofErr w:type="spellEnd"/>
    </w:p>
    <w:p w:rsidR="00A95190" w:rsidRDefault="00A95190" w:rsidP="00A95190">
      <w:pPr>
        <w:pStyle w:val="Szvegtrzs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Szociális hozzájárulási adó:</w:t>
      </w:r>
      <w:r>
        <w:rPr>
          <w:sz w:val="24"/>
          <w:szCs w:val="24"/>
        </w:rPr>
        <w:tab/>
        <w:t>1.091.000,</w:t>
      </w:r>
      <w:proofErr w:type="spellStart"/>
      <w:r>
        <w:rPr>
          <w:sz w:val="24"/>
          <w:szCs w:val="24"/>
        </w:rPr>
        <w:t>-Ft</w:t>
      </w:r>
      <w:proofErr w:type="spellEnd"/>
    </w:p>
    <w:p w:rsidR="00A95190" w:rsidRDefault="00A95190" w:rsidP="00A95190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>Összesen: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2.500.000,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, utalás: 2012.11.05.</w:t>
      </w:r>
    </w:p>
    <w:p w:rsidR="00A95190" w:rsidRDefault="00A95190" w:rsidP="00A95190">
      <w:pPr>
        <w:pStyle w:val="Szvegtrzs3"/>
        <w:ind w:left="720"/>
        <w:rPr>
          <w:sz w:val="24"/>
          <w:szCs w:val="24"/>
        </w:rPr>
      </w:pPr>
    </w:p>
    <w:p w:rsidR="00A95190" w:rsidRPr="00344722" w:rsidRDefault="00A95190" w:rsidP="00A95190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>A Társaság rövid lejáratú kötelezettségei:</w:t>
      </w:r>
    </w:p>
    <w:p w:rsidR="00A95190" w:rsidRDefault="00A95190" w:rsidP="00A95190">
      <w:pPr>
        <w:pStyle w:val="Szvegtrzs3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adatok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eFt-ban</w:t>
      </w:r>
      <w:proofErr w:type="spellEnd"/>
    </w:p>
    <w:tbl>
      <w:tblPr>
        <w:tblW w:w="7480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383"/>
        <w:gridCol w:w="2268"/>
      </w:tblGrid>
      <w:tr w:rsidR="00A95190" w:rsidRPr="00505642" w:rsidTr="009F3CB8">
        <w:trPr>
          <w:trHeight w:val="510"/>
          <w:jc w:val="center"/>
        </w:trPr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505642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Nyitó érték</w:t>
            </w:r>
          </w:p>
          <w:p w:rsidR="00A95190" w:rsidRPr="00505642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2012.01.</w:t>
            </w:r>
            <w:r>
              <w:rPr>
                <w:b/>
                <w:bCs/>
                <w:szCs w:val="24"/>
              </w:rPr>
              <w:t xml:space="preserve">01.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190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</w:t>
            </w:r>
          </w:p>
          <w:p w:rsidR="00A95190" w:rsidRPr="00505642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2012.12.31</w:t>
            </w:r>
          </w:p>
        </w:tc>
      </w:tr>
      <w:tr w:rsidR="00A95190" w:rsidRPr="00E46DD3" w:rsidTr="009F3CB8">
        <w:trPr>
          <w:trHeight w:val="303"/>
          <w:jc w:val="center"/>
        </w:trPr>
        <w:tc>
          <w:tcPr>
            <w:tcW w:w="38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95190" w:rsidRPr="00E46DD3" w:rsidRDefault="00A95190" w:rsidP="009F3CB8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Jövedelem elszámolás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A95190" w:rsidRPr="00E46DD3" w:rsidRDefault="00A95190" w:rsidP="009F3CB8">
            <w:pPr>
              <w:ind w:right="72"/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1 179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E46DD3" w:rsidRDefault="00A95190" w:rsidP="009F3CB8">
            <w:pPr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1 282</w:t>
            </w:r>
          </w:p>
        </w:tc>
      </w:tr>
      <w:tr w:rsidR="00A95190" w:rsidRPr="00E46DD3" w:rsidTr="009F3CB8">
        <w:trPr>
          <w:trHeight w:val="418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5190" w:rsidRPr="00E46DD3" w:rsidRDefault="00A95190" w:rsidP="009F3CB8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Adók, járulékok</w:t>
            </w:r>
          </w:p>
        </w:tc>
        <w:tc>
          <w:tcPr>
            <w:tcW w:w="1383" w:type="dxa"/>
            <w:vAlign w:val="center"/>
          </w:tcPr>
          <w:p w:rsidR="00A95190" w:rsidRPr="00E46DD3" w:rsidRDefault="00A95190" w:rsidP="009F3CB8">
            <w:pPr>
              <w:ind w:right="72"/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1 086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E46DD3" w:rsidRDefault="00A95190" w:rsidP="009F3CB8">
            <w:pPr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2 708</w:t>
            </w:r>
          </w:p>
        </w:tc>
      </w:tr>
      <w:tr w:rsidR="00A95190" w:rsidRPr="00E46DD3" w:rsidTr="009F3CB8">
        <w:trPr>
          <w:trHeight w:val="423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5190" w:rsidRPr="00E46DD3" w:rsidRDefault="00A95190" w:rsidP="009F3CB8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Rövid lejáratú hitel</w:t>
            </w:r>
          </w:p>
        </w:tc>
        <w:tc>
          <w:tcPr>
            <w:tcW w:w="1383" w:type="dxa"/>
            <w:vAlign w:val="center"/>
          </w:tcPr>
          <w:p w:rsidR="00A95190" w:rsidRPr="00E46DD3" w:rsidRDefault="00A95190" w:rsidP="009F3CB8">
            <w:pPr>
              <w:ind w:right="72"/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E46DD3" w:rsidRDefault="00A95190" w:rsidP="009F3CB8">
            <w:pPr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950</w:t>
            </w:r>
          </w:p>
        </w:tc>
      </w:tr>
      <w:tr w:rsidR="00A95190" w:rsidRPr="00E46DD3" w:rsidTr="009F3CB8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5190" w:rsidRPr="00E46DD3" w:rsidRDefault="00A95190" w:rsidP="009F3CB8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Vevőktől kapott előleg</w:t>
            </w:r>
          </w:p>
        </w:tc>
        <w:tc>
          <w:tcPr>
            <w:tcW w:w="1383" w:type="dxa"/>
            <w:vAlign w:val="center"/>
          </w:tcPr>
          <w:p w:rsidR="00A95190" w:rsidRPr="00E46DD3" w:rsidRDefault="00A95190" w:rsidP="009F3CB8">
            <w:pPr>
              <w:ind w:right="72"/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E46DD3" w:rsidRDefault="00A95190" w:rsidP="009F3CB8">
            <w:pPr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463</w:t>
            </w:r>
          </w:p>
        </w:tc>
      </w:tr>
      <w:tr w:rsidR="00A95190" w:rsidRPr="00E46DD3" w:rsidTr="009F3CB8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5190" w:rsidRPr="00E46DD3" w:rsidRDefault="00A95190" w:rsidP="009F3CB8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Szállítók</w:t>
            </w:r>
          </w:p>
        </w:tc>
        <w:tc>
          <w:tcPr>
            <w:tcW w:w="1383" w:type="dxa"/>
            <w:vAlign w:val="center"/>
          </w:tcPr>
          <w:p w:rsidR="00A95190" w:rsidRPr="00E46DD3" w:rsidRDefault="00A95190" w:rsidP="009F3CB8">
            <w:pPr>
              <w:ind w:right="72"/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E46DD3" w:rsidRDefault="00A95190" w:rsidP="009F3CB8">
            <w:pPr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667</w:t>
            </w:r>
          </w:p>
        </w:tc>
      </w:tr>
      <w:tr w:rsidR="00A95190" w:rsidRPr="00E46DD3" w:rsidTr="009F3CB8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5190" w:rsidRPr="00E46DD3" w:rsidRDefault="00A95190" w:rsidP="009F3CB8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Kaució</w:t>
            </w:r>
          </w:p>
        </w:tc>
        <w:tc>
          <w:tcPr>
            <w:tcW w:w="1383" w:type="dxa"/>
            <w:vAlign w:val="center"/>
          </w:tcPr>
          <w:p w:rsidR="00A95190" w:rsidRPr="00E46DD3" w:rsidRDefault="00A95190" w:rsidP="009F3CB8">
            <w:pPr>
              <w:ind w:right="72"/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E46DD3" w:rsidRDefault="00A95190" w:rsidP="009F3CB8">
            <w:pPr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30</w:t>
            </w:r>
          </w:p>
        </w:tc>
      </w:tr>
      <w:tr w:rsidR="00A95190" w:rsidRPr="00C92CB2" w:rsidTr="009F3CB8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5190" w:rsidRPr="00C92CB2" w:rsidRDefault="00A95190" w:rsidP="009F3CB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Rövid lejáratú kötelezettségek összesen:</w:t>
            </w:r>
          </w:p>
        </w:tc>
        <w:tc>
          <w:tcPr>
            <w:tcW w:w="1383" w:type="dxa"/>
            <w:vAlign w:val="center"/>
          </w:tcPr>
          <w:p w:rsidR="00A95190" w:rsidRPr="00C92CB2" w:rsidRDefault="00A95190" w:rsidP="009F3CB8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2 265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6 100</w:t>
            </w:r>
          </w:p>
        </w:tc>
      </w:tr>
    </w:tbl>
    <w:p w:rsidR="00A95190" w:rsidRDefault="00A95190" w:rsidP="00A95190">
      <w:pPr>
        <w:pStyle w:val="Szvegtrzs3"/>
        <w:rPr>
          <w:sz w:val="24"/>
          <w:szCs w:val="24"/>
        </w:rPr>
      </w:pPr>
    </w:p>
    <w:p w:rsidR="00A95190" w:rsidRDefault="00A95190" w:rsidP="00A95190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>Rövid lejáratú kötelezettségek tételesen:</w:t>
      </w:r>
    </w:p>
    <w:p w:rsidR="00A95190" w:rsidRDefault="00A95190" w:rsidP="00A95190">
      <w:pPr>
        <w:pStyle w:val="Szvegtrzs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Jövedelem elszámolás:</w:t>
      </w:r>
      <w:r>
        <w:rPr>
          <w:sz w:val="24"/>
          <w:szCs w:val="24"/>
        </w:rPr>
        <w:tab/>
      </w:r>
    </w:p>
    <w:p w:rsidR="00A95190" w:rsidRDefault="00A95190" w:rsidP="00A95190">
      <w:pPr>
        <w:pStyle w:val="Szvegtrzs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Lektorátus szervezeti egység 2012.12. havi nettó kifizetés előírása: 1.322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béren kívüli juttatás (OTP SZÉP kártya) 2012. 12. havi teljesítése: -40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.</w:t>
      </w:r>
    </w:p>
    <w:p w:rsidR="00A95190" w:rsidRDefault="00A95190" w:rsidP="00A95190">
      <w:pPr>
        <w:pStyle w:val="Szvegtrzs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Adók, járulékok:</w:t>
      </w:r>
    </w:p>
    <w:p w:rsidR="00A95190" w:rsidRDefault="00A95190" w:rsidP="00A95190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SZJA: 126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rehabilitációs hozzájárulás: 1.117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cégautó adó: 128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szakképzési hozzájárulás: 26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általános forgalmi adó túlfizetés: 295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társadalombiztosítási kötelezettségek: 771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egyéb adók: 88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helyi iparűzési adó 2012. évre: 704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 társasági adó 2012. évre: 43 e Ft.</w:t>
      </w:r>
    </w:p>
    <w:p w:rsidR="00A95190" w:rsidRDefault="00A95190" w:rsidP="00A95190">
      <w:pPr>
        <w:pStyle w:val="Szvegtrzs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Rövid lejáratú hitel:</w:t>
      </w:r>
    </w:p>
    <w:p w:rsidR="00A95190" w:rsidRDefault="00A95190" w:rsidP="00A95190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PRCJ2012/01640 szerződésszámú – Skoda </w:t>
      </w:r>
      <w:proofErr w:type="spellStart"/>
      <w:r>
        <w:rPr>
          <w:sz w:val="24"/>
          <w:szCs w:val="24"/>
        </w:rPr>
        <w:t>Roomster</w:t>
      </w:r>
      <w:proofErr w:type="spellEnd"/>
      <w:r>
        <w:rPr>
          <w:sz w:val="24"/>
          <w:szCs w:val="24"/>
        </w:rPr>
        <w:t xml:space="preserve"> MDN552, </w:t>
      </w:r>
    </w:p>
    <w:p w:rsidR="00A95190" w:rsidRDefault="00A95190" w:rsidP="00A95190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PRCJ2012/01639 szerződésszámú – Skoda </w:t>
      </w:r>
      <w:proofErr w:type="spellStart"/>
      <w:r>
        <w:rPr>
          <w:sz w:val="24"/>
          <w:szCs w:val="24"/>
        </w:rPr>
        <w:t>Octavia</w:t>
      </w:r>
      <w:proofErr w:type="spellEnd"/>
      <w:r>
        <w:rPr>
          <w:sz w:val="24"/>
          <w:szCs w:val="24"/>
        </w:rPr>
        <w:t xml:space="preserve"> MDN550 hitel összegének a következő évben esedékes tőketörlesztései: 949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.</w:t>
      </w:r>
    </w:p>
    <w:p w:rsidR="00A95190" w:rsidRPr="002C44EF" w:rsidRDefault="00A95190" w:rsidP="00A95190">
      <w:pPr>
        <w:pStyle w:val="Szvegtrzs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Vevőtől kapott előleg: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1719"/>
        <w:gridCol w:w="1203"/>
        <w:gridCol w:w="1619"/>
        <w:gridCol w:w="960"/>
        <w:gridCol w:w="1867"/>
      </w:tblGrid>
      <w:tr w:rsidR="00A95190" w:rsidRPr="002C44EF" w:rsidTr="009F3CB8">
        <w:trPr>
          <w:trHeight w:val="6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190" w:rsidRPr="002C44EF" w:rsidRDefault="00A95190" w:rsidP="009F3CB8">
            <w:pPr>
              <w:jc w:val="center"/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Számlaszám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190" w:rsidRPr="002C44EF" w:rsidRDefault="00A95190" w:rsidP="009F3CB8">
            <w:pPr>
              <w:jc w:val="center"/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Vevő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190" w:rsidRPr="002C44EF" w:rsidRDefault="00A95190" w:rsidP="009F3CB8">
            <w:pPr>
              <w:jc w:val="center"/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Megjegyzés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190" w:rsidRPr="002C44EF" w:rsidRDefault="00A95190" w:rsidP="009F3CB8">
            <w:pPr>
              <w:jc w:val="center"/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Teljesítés kelte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190" w:rsidRPr="002C44EF" w:rsidRDefault="00A95190" w:rsidP="009F3CB8">
            <w:pPr>
              <w:jc w:val="center"/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ÁFA %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190" w:rsidRPr="002C44EF" w:rsidRDefault="00A95190" w:rsidP="009F3CB8">
            <w:pPr>
              <w:jc w:val="center"/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Nettó összeg</w:t>
            </w:r>
          </w:p>
        </w:tc>
      </w:tr>
      <w:tr w:rsidR="00A95190" w:rsidRPr="008A6613" w:rsidTr="009F3CB8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JLN-136/2012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Bereznai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Márta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2012.11.15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7 012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3 165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JLN-137/2012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Fábri Péter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5 042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5 197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JLN-140/2012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Szepes Erika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5 542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9 071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JLN-142/2012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Horváth Balázs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1 915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1 874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JLN-153/2012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Bereznai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Márta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24 869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15 614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1 980 Ft</w:t>
            </w:r>
          </w:p>
        </w:tc>
      </w:tr>
      <w:tr w:rsidR="00A95190" w:rsidRPr="008A6613" w:rsidTr="009F3CB8">
        <w:trPr>
          <w:trHeight w:val="36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JLN-160/2012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Kánvási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Krisztián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3 132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11 079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JLN-168/2012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Kun Árpád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4 712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14 961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JLN-169/2012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Szepes Erika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31 348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51 259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5 280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JLN-177/2012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Kmetz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Imre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4 746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6 016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JLN-187/2012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Horváth Balázs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3 424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16 866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1 320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JLN-188/2012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Feuer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Mária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6 991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9 253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JLN-185/2012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Konok Tamás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8 136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12 126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JLN-194/2012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Béres Attila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3 216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2 645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JLN-198/2012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Kánvási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Krisztián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17 868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39 354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1 800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JLN-196/2012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Fábri Péter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15 932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24 724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3 300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JLN-195/2012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Kun Árpád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18 843 Ft</w:t>
            </w:r>
          </w:p>
        </w:tc>
      </w:tr>
      <w:tr w:rsidR="00A95190" w:rsidRPr="008A6613" w:rsidTr="009F3CB8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59 842 Ft</w:t>
            </w:r>
          </w:p>
        </w:tc>
      </w:tr>
      <w:tr w:rsidR="00A95190" w:rsidRPr="008A6613" w:rsidTr="009F3CB8">
        <w:trPr>
          <w:trHeight w:val="315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3 300 Ft</w:t>
            </w:r>
          </w:p>
        </w:tc>
      </w:tr>
      <w:tr w:rsidR="00A95190" w:rsidRPr="008A6613" w:rsidTr="009F3CB8">
        <w:trPr>
          <w:trHeight w:val="315"/>
        </w:trPr>
        <w:tc>
          <w:tcPr>
            <w:tcW w:w="17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8A6613">
              <w:rPr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7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6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6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6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90" w:rsidRPr="008A6613" w:rsidRDefault="00A95190" w:rsidP="009F3C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6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90" w:rsidRPr="008A6613" w:rsidRDefault="00A95190" w:rsidP="009F3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6613">
              <w:rPr>
                <w:b/>
                <w:bCs/>
                <w:color w:val="000000"/>
                <w:sz w:val="22"/>
                <w:szCs w:val="22"/>
              </w:rPr>
              <w:t>462 754 Ft</w:t>
            </w:r>
          </w:p>
        </w:tc>
      </w:tr>
    </w:tbl>
    <w:p w:rsidR="00A95190" w:rsidRDefault="00A95190" w:rsidP="00A95190">
      <w:pPr>
        <w:pStyle w:val="Szvegtrzs3"/>
        <w:ind w:left="720"/>
        <w:rPr>
          <w:sz w:val="24"/>
          <w:szCs w:val="24"/>
        </w:rPr>
      </w:pPr>
    </w:p>
    <w:p w:rsidR="00A95190" w:rsidRDefault="00A95190" w:rsidP="00A95190">
      <w:pPr>
        <w:pStyle w:val="Szvegtrzs3"/>
        <w:ind w:left="720"/>
        <w:rPr>
          <w:sz w:val="24"/>
          <w:szCs w:val="24"/>
        </w:rPr>
      </w:pPr>
    </w:p>
    <w:p w:rsidR="00A95190" w:rsidRDefault="00A95190" w:rsidP="00A95190">
      <w:pPr>
        <w:pStyle w:val="Szvegtrzs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Szállítók:</w:t>
      </w:r>
    </w:p>
    <w:tbl>
      <w:tblPr>
        <w:tblW w:w="92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559"/>
        <w:gridCol w:w="1985"/>
        <w:gridCol w:w="2129"/>
      </w:tblGrid>
      <w:tr w:rsidR="00A95190" w:rsidRPr="008A6613" w:rsidTr="009F3CB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F22F9C" w:rsidRDefault="00A95190" w:rsidP="009F3CB8">
            <w:pPr>
              <w:jc w:val="left"/>
              <w:rPr>
                <w:b/>
                <w:sz w:val="22"/>
                <w:szCs w:val="22"/>
              </w:rPr>
            </w:pPr>
            <w:r w:rsidRPr="00F22F9C">
              <w:rPr>
                <w:b/>
                <w:sz w:val="22"/>
                <w:szCs w:val="22"/>
              </w:rPr>
              <w:t>Szállító neve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F22F9C" w:rsidRDefault="00A95190" w:rsidP="009F3CB8">
            <w:pPr>
              <w:jc w:val="left"/>
              <w:rPr>
                <w:b/>
                <w:sz w:val="22"/>
                <w:szCs w:val="22"/>
              </w:rPr>
            </w:pPr>
            <w:r w:rsidRPr="00F22F9C">
              <w:rPr>
                <w:b/>
                <w:sz w:val="22"/>
                <w:szCs w:val="22"/>
              </w:rPr>
              <w:t xml:space="preserve"> Előírás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F22F9C" w:rsidRDefault="00A95190" w:rsidP="009F3CB8">
            <w:pPr>
              <w:jc w:val="left"/>
              <w:rPr>
                <w:b/>
                <w:sz w:val="22"/>
                <w:szCs w:val="22"/>
              </w:rPr>
            </w:pPr>
            <w:r w:rsidRPr="00F22F9C">
              <w:rPr>
                <w:b/>
                <w:sz w:val="22"/>
                <w:szCs w:val="22"/>
              </w:rPr>
              <w:t xml:space="preserve"> Kiegyenlítés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F22F9C" w:rsidRDefault="00A95190" w:rsidP="009F3CB8">
            <w:pPr>
              <w:jc w:val="left"/>
              <w:rPr>
                <w:b/>
                <w:sz w:val="22"/>
                <w:szCs w:val="22"/>
              </w:rPr>
            </w:pPr>
            <w:r w:rsidRPr="00F22F9C">
              <w:rPr>
                <w:b/>
                <w:sz w:val="22"/>
                <w:szCs w:val="22"/>
              </w:rPr>
              <w:t xml:space="preserve"> Egyenleg 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Complett-Higiénia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Kft.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31 898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15 949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15 949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Csécs-Lift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Kft.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12 700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12 700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E-ON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8 775 226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8 778 477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A6613">
              <w:rPr>
                <w:color w:val="000000"/>
                <w:sz w:val="22"/>
                <w:szCs w:val="22"/>
              </w:rPr>
              <w:t>3 251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ELMÜ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1 916 380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2 077 567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A6613">
              <w:rPr>
                <w:color w:val="000000"/>
                <w:sz w:val="22"/>
                <w:szCs w:val="22"/>
              </w:rPr>
              <w:t>161 187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ÉMÁSZ - Észak-Magyarországi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A6613">
              <w:rPr>
                <w:color w:val="000000"/>
                <w:sz w:val="22"/>
                <w:szCs w:val="22"/>
              </w:rPr>
              <w:t>21 351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A6613">
              <w:rPr>
                <w:color w:val="000000"/>
                <w:sz w:val="22"/>
                <w:szCs w:val="22"/>
              </w:rPr>
              <w:t>22 164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Fővárosi Csatornázási Művek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96 368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101 027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A6613">
              <w:rPr>
                <w:color w:val="000000"/>
                <w:sz w:val="22"/>
                <w:szCs w:val="22"/>
              </w:rPr>
              <w:t>4 659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Fővárosi Gázművek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1 260 634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1 467 823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A6613">
              <w:rPr>
                <w:color w:val="000000"/>
                <w:sz w:val="22"/>
                <w:szCs w:val="22"/>
              </w:rPr>
              <w:t>207 189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 xml:space="preserve">Fővárosi Vízművek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Zrt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61 669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64 699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A6613">
              <w:rPr>
                <w:color w:val="000000"/>
                <w:sz w:val="22"/>
                <w:szCs w:val="22"/>
              </w:rPr>
              <w:t>3 030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GDF SUEZ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2 867 170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2 094 605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772 565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Genertel.hu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293 539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333 182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A6613">
              <w:rPr>
                <w:color w:val="000000"/>
                <w:sz w:val="22"/>
                <w:szCs w:val="22"/>
              </w:rPr>
              <w:t>39 643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Jánka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és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Rompos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Kft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3 772 628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3 685 392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87 236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Kataris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Mosoda Bt.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549 377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530 581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18 796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 xml:space="preserve">Magyar Telekom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Nyrt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968 271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985 479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A6613">
              <w:rPr>
                <w:color w:val="000000"/>
                <w:sz w:val="22"/>
                <w:szCs w:val="22"/>
              </w:rPr>
              <w:t>17 208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 xml:space="preserve">Mol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Nyrt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622 100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720 572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A6613">
              <w:rPr>
                <w:color w:val="000000"/>
                <w:sz w:val="22"/>
                <w:szCs w:val="22"/>
              </w:rPr>
              <w:t>98 472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Montivíz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Zrt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100 919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108 539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A6613">
              <w:rPr>
                <w:color w:val="000000"/>
                <w:sz w:val="22"/>
                <w:szCs w:val="22"/>
              </w:rPr>
              <w:t>7 620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Pannon Sütő Kft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732 332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751 038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A6613">
              <w:rPr>
                <w:color w:val="000000"/>
                <w:sz w:val="22"/>
                <w:szCs w:val="22"/>
              </w:rPr>
              <w:t>18 706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 xml:space="preserve">Porsche Bank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Zrt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807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 xml:space="preserve">Porsche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Inter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Auto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Hungaria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Kf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513 337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208 608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304 729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Sanoma Media Budapest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139 446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69 723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69 723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TIGÁZ Tiszántúli Gázszolgáltat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210 998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579 576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A6613">
              <w:rPr>
                <w:color w:val="000000"/>
                <w:sz w:val="22"/>
                <w:szCs w:val="22"/>
              </w:rPr>
              <w:t>368 578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Vas Megyei Kéményseprő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1 010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Vasi Lángtechnika Kft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49 860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30 810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19 050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Vasivíz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ZRt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359 325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386 070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A6613">
              <w:rPr>
                <w:color w:val="000000"/>
                <w:sz w:val="22"/>
                <w:szCs w:val="22"/>
              </w:rPr>
              <w:t>26 745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Z+D Nagyker Keszthely Raktár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7 750 227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7 406 983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343 244</w:t>
            </w:r>
          </w:p>
        </w:tc>
      </w:tr>
      <w:tr w:rsidR="00A95190" w:rsidRPr="008A6613" w:rsidTr="009F3C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90" w:rsidRPr="008A6613" w:rsidRDefault="00A95190" w:rsidP="009F3CB8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8A66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31 064 870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30 397 513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90" w:rsidRPr="008A6613" w:rsidRDefault="00A95190" w:rsidP="009F3CB8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667 357</w:t>
            </w:r>
          </w:p>
        </w:tc>
      </w:tr>
    </w:tbl>
    <w:p w:rsidR="00A95190" w:rsidRDefault="00A95190" w:rsidP="00A95190">
      <w:pPr>
        <w:pStyle w:val="Szvegtrzs3"/>
        <w:ind w:left="720"/>
        <w:rPr>
          <w:sz w:val="24"/>
          <w:szCs w:val="24"/>
        </w:rPr>
      </w:pPr>
    </w:p>
    <w:p w:rsidR="00A95190" w:rsidRDefault="00A95190" w:rsidP="00A95190">
      <w:pPr>
        <w:pStyle w:val="Szvegtrzs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Kaució:</w:t>
      </w:r>
    </w:p>
    <w:p w:rsidR="00A95190" w:rsidRDefault="00A95190" w:rsidP="00A95190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Lévay Jenő által műteremlakás bérlése kapcsán befizetett30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.</w:t>
      </w:r>
    </w:p>
    <w:p w:rsidR="00A95190" w:rsidRDefault="00A95190" w:rsidP="00A95190">
      <w:pPr>
        <w:pStyle w:val="Szvegtrzs3"/>
        <w:rPr>
          <w:sz w:val="24"/>
          <w:szCs w:val="24"/>
          <w:highlight w:val="yellow"/>
        </w:rPr>
      </w:pPr>
    </w:p>
    <w:p w:rsidR="00A95190" w:rsidRPr="000D43C7" w:rsidRDefault="00A95190" w:rsidP="00A95190">
      <w:pPr>
        <w:pStyle w:val="Szvegtrzs3"/>
        <w:rPr>
          <w:sz w:val="24"/>
          <w:szCs w:val="24"/>
          <w:highlight w:val="yellow"/>
        </w:rPr>
      </w:pPr>
      <w:bookmarkStart w:id="9" w:name="_GoBack"/>
      <w:bookmarkEnd w:id="9"/>
    </w:p>
    <w:p w:rsidR="00A95190" w:rsidRPr="00FF4DD5" w:rsidRDefault="00A95190" w:rsidP="00A95190">
      <w:pPr>
        <w:pStyle w:val="Szvegtrzs3"/>
        <w:spacing w:before="120"/>
        <w:rPr>
          <w:b/>
          <w:sz w:val="24"/>
          <w:szCs w:val="24"/>
          <w:u w:val="single"/>
        </w:rPr>
      </w:pPr>
      <w:r w:rsidRPr="00FF4DD5">
        <w:rPr>
          <w:b/>
          <w:sz w:val="24"/>
          <w:szCs w:val="24"/>
          <w:u w:val="single"/>
        </w:rPr>
        <w:lastRenderedPageBreak/>
        <w:t>2.4. Passzív időbeli elhatárolások</w:t>
      </w:r>
    </w:p>
    <w:p w:rsidR="00A95190" w:rsidRPr="00FF4DD5" w:rsidRDefault="00A95190" w:rsidP="00A95190">
      <w:pPr>
        <w:pStyle w:val="Szvegtrzs3"/>
        <w:rPr>
          <w:b/>
          <w:sz w:val="24"/>
          <w:szCs w:val="24"/>
        </w:rPr>
      </w:pPr>
      <w:r w:rsidRPr="00FF4DD5">
        <w:rPr>
          <w:b/>
          <w:sz w:val="24"/>
          <w:szCs w:val="24"/>
        </w:rPr>
        <w:t xml:space="preserve">      2.4.1. A passzív időbeli elhatárolások értékének alakulása</w:t>
      </w:r>
    </w:p>
    <w:p w:rsidR="00A95190" w:rsidRPr="00FF4DD5" w:rsidRDefault="00A95190" w:rsidP="00A95190">
      <w:pPr>
        <w:pStyle w:val="Szvegtrzs3"/>
        <w:spacing w:after="0"/>
        <w:jc w:val="right"/>
        <w:rPr>
          <w:sz w:val="24"/>
          <w:szCs w:val="24"/>
        </w:rPr>
      </w:pPr>
      <w:proofErr w:type="gramStart"/>
      <w:r w:rsidRPr="00FF4DD5">
        <w:rPr>
          <w:sz w:val="24"/>
          <w:szCs w:val="24"/>
        </w:rPr>
        <w:t>adatok</w:t>
      </w:r>
      <w:proofErr w:type="gramEnd"/>
      <w:r w:rsidRPr="00FF4DD5">
        <w:rPr>
          <w:sz w:val="24"/>
          <w:szCs w:val="24"/>
        </w:rPr>
        <w:t xml:space="preserve"> </w:t>
      </w:r>
      <w:proofErr w:type="spellStart"/>
      <w:r w:rsidRPr="00FF4DD5">
        <w:rPr>
          <w:sz w:val="24"/>
          <w:szCs w:val="24"/>
        </w:rPr>
        <w:t>eFt-ban</w:t>
      </w:r>
      <w:proofErr w:type="spellEnd"/>
    </w:p>
    <w:tbl>
      <w:tblPr>
        <w:tblW w:w="9147" w:type="dxa"/>
        <w:jc w:val="center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2"/>
        <w:gridCol w:w="1901"/>
        <w:gridCol w:w="1826"/>
        <w:gridCol w:w="1678"/>
      </w:tblGrid>
      <w:tr w:rsidR="00A95190" w:rsidRPr="00FF4DD5" w:rsidTr="009F3CB8">
        <w:trPr>
          <w:trHeight w:val="1426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FF4DD5">
              <w:rPr>
                <w:b/>
                <w:bCs/>
                <w:szCs w:val="24"/>
              </w:rPr>
              <w:t>Passzív elhatárolások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190" w:rsidRPr="00FF4DD5" w:rsidRDefault="00A95190" w:rsidP="009F3CB8">
            <w:pPr>
              <w:jc w:val="center"/>
              <w:rPr>
                <w:b/>
                <w:bCs/>
                <w:szCs w:val="24"/>
              </w:rPr>
            </w:pPr>
          </w:p>
          <w:p w:rsidR="00A95190" w:rsidRPr="00FF4DD5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FF4DD5">
              <w:rPr>
                <w:b/>
                <w:bCs/>
                <w:szCs w:val="24"/>
              </w:rPr>
              <w:t>Közalapítványtól átvett eszközök miatti rendkívüli bevétel elhatárolása</w:t>
            </w:r>
          </w:p>
          <w:p w:rsidR="00A95190" w:rsidRPr="00FF4DD5" w:rsidRDefault="00A95190" w:rsidP="009F3CB8">
            <w:pPr>
              <w:jc w:val="center"/>
              <w:rPr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190" w:rsidRPr="00FF4DD5" w:rsidRDefault="00A95190" w:rsidP="009F3CB8">
            <w:pPr>
              <w:jc w:val="center"/>
              <w:rPr>
                <w:b/>
                <w:bCs/>
                <w:szCs w:val="24"/>
              </w:rPr>
            </w:pPr>
          </w:p>
          <w:p w:rsidR="00A95190" w:rsidRPr="00FF4DD5" w:rsidRDefault="00A95190" w:rsidP="009F3CB8">
            <w:pPr>
              <w:jc w:val="center"/>
              <w:rPr>
                <w:szCs w:val="24"/>
              </w:rPr>
            </w:pPr>
            <w:r w:rsidRPr="00FF4DD5">
              <w:rPr>
                <w:b/>
                <w:bCs/>
                <w:szCs w:val="24"/>
              </w:rPr>
              <w:t xml:space="preserve">Átvett eszközök </w:t>
            </w:r>
            <w:r>
              <w:rPr>
                <w:b/>
                <w:bCs/>
                <w:szCs w:val="24"/>
              </w:rPr>
              <w:t xml:space="preserve">miatti elhatárolás feloldása 2012. évi </w:t>
            </w:r>
            <w:proofErr w:type="spellStart"/>
            <w:r>
              <w:rPr>
                <w:b/>
                <w:bCs/>
                <w:szCs w:val="24"/>
              </w:rPr>
              <w:t>écs</w:t>
            </w:r>
            <w:proofErr w:type="spellEnd"/>
            <w:r>
              <w:rPr>
                <w:b/>
                <w:bCs/>
                <w:szCs w:val="24"/>
              </w:rPr>
              <w:t xml:space="preserve"> kivezetés arányában</w:t>
            </w:r>
          </w:p>
          <w:p w:rsidR="00A95190" w:rsidRPr="00FF4DD5" w:rsidRDefault="00A95190" w:rsidP="009F3CB8">
            <w:pPr>
              <w:jc w:val="center"/>
              <w:rPr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FF4DD5">
              <w:rPr>
                <w:b/>
                <w:bCs/>
                <w:szCs w:val="24"/>
              </w:rPr>
              <w:t>Záró érték 2012.12.31</w:t>
            </w:r>
          </w:p>
        </w:tc>
      </w:tr>
      <w:tr w:rsidR="00A95190" w:rsidRPr="00FF4DD5" w:rsidTr="009F3CB8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left"/>
              <w:rPr>
                <w:b/>
                <w:szCs w:val="24"/>
              </w:rPr>
            </w:pPr>
            <w:r w:rsidRPr="00FF4DD5">
              <w:rPr>
                <w:b/>
                <w:szCs w:val="24"/>
              </w:rPr>
              <w:t>483. Halasztott bevételek:</w:t>
            </w:r>
          </w:p>
          <w:p w:rsidR="00A95190" w:rsidRPr="00FF4DD5" w:rsidRDefault="00A95190" w:rsidP="009F3CB8">
            <w:pPr>
              <w:jc w:val="left"/>
              <w:rPr>
                <w:b/>
                <w:szCs w:val="24"/>
              </w:rPr>
            </w:pPr>
            <w:r w:rsidRPr="00FF4DD5">
              <w:rPr>
                <w:b/>
                <w:szCs w:val="24"/>
              </w:rPr>
              <w:t>Közalapítványtól térítésmentesen átvett vagyon elhatárolása: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A95190" w:rsidRPr="00FF4DD5" w:rsidRDefault="00A95190" w:rsidP="009F3CB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A95190" w:rsidRPr="00FF4DD5" w:rsidRDefault="00A95190" w:rsidP="009F3CB8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</w:p>
        </w:tc>
      </w:tr>
      <w:tr w:rsidR="00A95190" w:rsidRPr="00FF4DD5" w:rsidTr="009F3CB8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left"/>
              <w:rPr>
                <w:szCs w:val="24"/>
              </w:rPr>
            </w:pPr>
            <w:proofErr w:type="spellStart"/>
            <w:r w:rsidRPr="00FF4DD5">
              <w:rPr>
                <w:szCs w:val="24"/>
              </w:rPr>
              <w:t>-Közalapítványtól</w:t>
            </w:r>
            <w:proofErr w:type="spellEnd"/>
            <w:r w:rsidRPr="00FF4DD5">
              <w:rPr>
                <w:szCs w:val="24"/>
              </w:rPr>
              <w:t xml:space="preserve"> </w:t>
            </w:r>
            <w:r>
              <w:rPr>
                <w:szCs w:val="24"/>
              </w:rPr>
              <w:t>átvett tárgyi eszközök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5 840 473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-54 752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5 785 721</w:t>
            </w:r>
          </w:p>
        </w:tc>
      </w:tr>
      <w:tr w:rsidR="00A95190" w:rsidRPr="00FF4DD5" w:rsidTr="009F3CB8">
        <w:trPr>
          <w:trHeight w:val="330"/>
          <w:jc w:val="center"/>
        </w:trPr>
        <w:tc>
          <w:tcPr>
            <w:tcW w:w="3742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:rsidR="00A95190" w:rsidRPr="00FF4DD5" w:rsidRDefault="00A95190" w:rsidP="009F3CB8">
            <w:pPr>
              <w:jc w:val="left"/>
              <w:rPr>
                <w:szCs w:val="24"/>
              </w:rPr>
            </w:pPr>
            <w:proofErr w:type="spellStart"/>
            <w:r w:rsidRPr="00FF4DD5">
              <w:rPr>
                <w:szCs w:val="24"/>
              </w:rPr>
              <w:t>-Közalapítványtól</w:t>
            </w:r>
            <w:proofErr w:type="spellEnd"/>
            <w:r w:rsidRPr="00FF4DD5">
              <w:rPr>
                <w:szCs w:val="24"/>
              </w:rPr>
              <w:t xml:space="preserve"> átvett </w:t>
            </w:r>
            <w:r>
              <w:rPr>
                <w:szCs w:val="24"/>
              </w:rPr>
              <w:t>pénzeszköz</w:t>
            </w:r>
          </w:p>
        </w:tc>
        <w:tc>
          <w:tcPr>
            <w:tcW w:w="1901" w:type="dxa"/>
            <w:shd w:val="clear" w:color="000000" w:fill="FFFFFF"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9 068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-9 068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95190" w:rsidRPr="00FF4DD5" w:rsidTr="009F3CB8">
        <w:trPr>
          <w:trHeight w:val="330"/>
          <w:jc w:val="center"/>
        </w:trPr>
        <w:tc>
          <w:tcPr>
            <w:tcW w:w="3742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:rsidR="00A95190" w:rsidRPr="00FF4DD5" w:rsidRDefault="00A95190" w:rsidP="009F3CB8">
            <w:pPr>
              <w:jc w:val="left"/>
              <w:rPr>
                <w:szCs w:val="24"/>
              </w:rPr>
            </w:pPr>
            <w:proofErr w:type="spellStart"/>
            <w:r w:rsidRPr="00FF4DD5">
              <w:rPr>
                <w:szCs w:val="24"/>
              </w:rPr>
              <w:t>-Közalapítványtól</w:t>
            </w:r>
            <w:proofErr w:type="spellEnd"/>
            <w:r w:rsidRPr="00FF4DD5">
              <w:rPr>
                <w:szCs w:val="24"/>
              </w:rPr>
              <w:t xml:space="preserve"> átvett részesedések</w:t>
            </w:r>
          </w:p>
        </w:tc>
        <w:tc>
          <w:tcPr>
            <w:tcW w:w="1901" w:type="dxa"/>
            <w:shd w:val="clear" w:color="000000" w:fill="FFFFFF"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  <w:tr w:rsidR="00A95190" w:rsidRPr="004F0BAE" w:rsidTr="009F3CB8">
        <w:trPr>
          <w:trHeight w:val="330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190" w:rsidRPr="004F0BAE" w:rsidRDefault="00A95190" w:rsidP="009F3CB8">
            <w:pPr>
              <w:jc w:val="left"/>
              <w:rPr>
                <w:szCs w:val="24"/>
              </w:rPr>
            </w:pPr>
            <w:r w:rsidRPr="004F0BAE">
              <w:rPr>
                <w:szCs w:val="24"/>
              </w:rPr>
              <w:t xml:space="preserve">Halasztott bevételek Közalapítványtól térítésmentesen átvett vagyon elhatárolása összesen: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190" w:rsidRPr="004F0BAE" w:rsidRDefault="00A95190" w:rsidP="009F3CB8">
            <w:pPr>
              <w:jc w:val="right"/>
              <w:rPr>
                <w:szCs w:val="24"/>
              </w:rPr>
            </w:pPr>
            <w:r w:rsidRPr="004F0BAE">
              <w:rPr>
                <w:szCs w:val="24"/>
              </w:rPr>
              <w:t>5 849 841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190" w:rsidRPr="004F0BAE" w:rsidRDefault="00A95190" w:rsidP="009F3CB8">
            <w:pPr>
              <w:jc w:val="right"/>
              <w:rPr>
                <w:szCs w:val="24"/>
              </w:rPr>
            </w:pPr>
            <w:r w:rsidRPr="004F0BAE">
              <w:rPr>
                <w:szCs w:val="24"/>
              </w:rPr>
              <w:t>-63 820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4F0BAE" w:rsidRDefault="00A95190" w:rsidP="009F3CB8">
            <w:pPr>
              <w:jc w:val="right"/>
              <w:rPr>
                <w:bCs/>
                <w:szCs w:val="24"/>
              </w:rPr>
            </w:pPr>
            <w:r w:rsidRPr="004F0BAE">
              <w:rPr>
                <w:bCs/>
                <w:szCs w:val="24"/>
              </w:rPr>
              <w:t>5 786 021</w:t>
            </w:r>
          </w:p>
        </w:tc>
      </w:tr>
      <w:tr w:rsidR="00A95190" w:rsidRPr="003D5E9B" w:rsidTr="009F3CB8">
        <w:trPr>
          <w:trHeight w:val="330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3D5E9B" w:rsidRDefault="00A95190" w:rsidP="009F3CB8">
            <w:pPr>
              <w:jc w:val="left"/>
              <w:rPr>
                <w:b/>
                <w:szCs w:val="24"/>
              </w:rPr>
            </w:pPr>
            <w:r w:rsidRPr="003D5E9B">
              <w:rPr>
                <w:b/>
                <w:szCs w:val="24"/>
              </w:rPr>
              <w:t>48</w:t>
            </w:r>
            <w:r>
              <w:rPr>
                <w:b/>
                <w:szCs w:val="24"/>
              </w:rPr>
              <w:t>4</w:t>
            </w:r>
            <w:r w:rsidRPr="003D5E9B">
              <w:rPr>
                <w:b/>
                <w:szCs w:val="24"/>
              </w:rPr>
              <w:t>. Halasztott bevételek támogatások passzív időbeli elhatárolása: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3D5E9B" w:rsidRDefault="00A95190" w:rsidP="009F3C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Nyitó érték 2012.01.01.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3D5E9B" w:rsidRDefault="00A95190" w:rsidP="009F3C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Év közbeni változás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3D5E9B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 2012.12.31.</w:t>
            </w:r>
          </w:p>
        </w:tc>
      </w:tr>
      <w:tr w:rsidR="00A95190" w:rsidRPr="00FF4DD5" w:rsidTr="009F3CB8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A95190" w:rsidRDefault="00A95190" w:rsidP="009F3CB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Halasztott bevétel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82 561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-82 561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95190" w:rsidRPr="00FF4DD5" w:rsidTr="009F3CB8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19184/2012/VAGYON szerződés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 w:rsidRPr="00FF4DD5">
              <w:rPr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137 579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137 579</w:t>
            </w:r>
          </w:p>
        </w:tc>
      </w:tr>
      <w:tr w:rsidR="00A95190" w:rsidRPr="00FF4DD5" w:rsidTr="009F3CB8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53220/2012/MUVESZ szerződés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 w:rsidRPr="00FF4DD5">
              <w:rPr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35 492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35 492</w:t>
            </w:r>
          </w:p>
        </w:tc>
      </w:tr>
      <w:tr w:rsidR="00A95190" w:rsidRPr="00FF4DD5" w:rsidTr="009F3CB8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53230/2012/MUVESZ szerződés 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 w:rsidRPr="00FF4DD5">
              <w:rPr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78 70</w:t>
            </w:r>
            <w:r w:rsidRPr="00FF4DD5">
              <w:rPr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78.700</w:t>
            </w:r>
          </w:p>
        </w:tc>
      </w:tr>
      <w:tr w:rsidR="00A95190" w:rsidRPr="00FF4DD5" w:rsidTr="009F3CB8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54712/2012/KUKAB szerződés</w:t>
            </w:r>
            <w:r w:rsidRPr="00FF4DD5">
              <w:rPr>
                <w:szCs w:val="24"/>
              </w:rPr>
              <w:t xml:space="preserve">        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 w:rsidRPr="00FF4DD5">
              <w:rPr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</w:t>
            </w:r>
            <w:r w:rsidRPr="00FF4DD5">
              <w:rPr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</w:tr>
      <w:tr w:rsidR="00A95190" w:rsidRPr="000F15B3" w:rsidTr="009F3CB8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F15B3" w:rsidRDefault="00A95190" w:rsidP="009F3CB8">
            <w:pPr>
              <w:rPr>
                <w:szCs w:val="24"/>
              </w:rPr>
            </w:pPr>
            <w:r w:rsidRPr="000F15B3">
              <w:rPr>
                <w:szCs w:val="24"/>
              </w:rPr>
              <w:t>54176/2012/KUKAB szerződés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F15B3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F15B3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70 000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F15B3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70 000</w:t>
            </w:r>
          </w:p>
        </w:tc>
      </w:tr>
      <w:tr w:rsidR="00A95190" w:rsidRPr="004F0BAE" w:rsidTr="009F3CB8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4F0BAE" w:rsidRDefault="00A95190" w:rsidP="009F3CB8">
            <w:pPr>
              <w:rPr>
                <w:szCs w:val="24"/>
              </w:rPr>
            </w:pPr>
            <w:r w:rsidRPr="004F0BAE">
              <w:rPr>
                <w:szCs w:val="24"/>
              </w:rPr>
              <w:t>Halasztott bevételek támogatások időbeli elhatárolása összesen: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4F0BAE" w:rsidRDefault="00A95190" w:rsidP="009F3CB8">
            <w:pPr>
              <w:jc w:val="right"/>
              <w:rPr>
                <w:szCs w:val="24"/>
              </w:rPr>
            </w:pPr>
            <w:r w:rsidRPr="004F0BAE">
              <w:rPr>
                <w:szCs w:val="24"/>
              </w:rPr>
              <w:t xml:space="preserve">82 561 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4F0BAE" w:rsidRDefault="00A95190" w:rsidP="009F3CB8">
            <w:pPr>
              <w:jc w:val="right"/>
              <w:rPr>
                <w:szCs w:val="24"/>
              </w:rPr>
            </w:pPr>
            <w:r w:rsidRPr="004F0BAE">
              <w:rPr>
                <w:szCs w:val="24"/>
              </w:rPr>
              <w:t>244 210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4F0BAE" w:rsidRDefault="00A95190" w:rsidP="009F3CB8">
            <w:pPr>
              <w:jc w:val="right"/>
              <w:rPr>
                <w:szCs w:val="24"/>
              </w:rPr>
            </w:pPr>
            <w:r w:rsidRPr="004F0BAE">
              <w:rPr>
                <w:szCs w:val="24"/>
              </w:rPr>
              <w:t>326 771</w:t>
            </w:r>
          </w:p>
        </w:tc>
      </w:tr>
      <w:tr w:rsidR="00A95190" w:rsidRPr="0077540A" w:rsidTr="009F3CB8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77540A" w:rsidRDefault="00A95190" w:rsidP="009F3CB8">
            <w:pPr>
              <w:jc w:val="left"/>
              <w:rPr>
                <w:b/>
                <w:szCs w:val="24"/>
              </w:rPr>
            </w:pPr>
            <w:r w:rsidRPr="0077540A">
              <w:rPr>
                <w:b/>
                <w:szCs w:val="24"/>
              </w:rPr>
              <w:t>Halasztott bevételek összesen: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A95190" w:rsidRPr="0077540A" w:rsidRDefault="00A95190" w:rsidP="009F3CB8">
            <w:pPr>
              <w:jc w:val="right"/>
              <w:rPr>
                <w:b/>
                <w:szCs w:val="24"/>
              </w:rPr>
            </w:pPr>
            <w:r w:rsidRPr="0077540A">
              <w:rPr>
                <w:b/>
                <w:szCs w:val="24"/>
              </w:rPr>
              <w:t>5 932 402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A95190" w:rsidRPr="0077540A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180 390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77540A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6 112 792</w:t>
            </w:r>
          </w:p>
        </w:tc>
      </w:tr>
      <w:tr w:rsidR="00A95190" w:rsidRPr="004F0BAE" w:rsidTr="009F3CB8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4F0BAE" w:rsidRDefault="00A95190" w:rsidP="009F3CB8">
            <w:pPr>
              <w:jc w:val="lef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481. Bevételek passzív időbeli elhatárolása összesen: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A95190" w:rsidRPr="004F0BAE" w:rsidRDefault="00A95190" w:rsidP="009F3CB8">
            <w:pPr>
              <w:jc w:val="righ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2 467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A95190" w:rsidRPr="004F0BAE" w:rsidRDefault="00A95190" w:rsidP="009F3CB8">
            <w:pPr>
              <w:jc w:val="righ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-2 467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4F0BAE" w:rsidRDefault="00A95190" w:rsidP="009F3CB8">
            <w:pPr>
              <w:jc w:val="righ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0</w:t>
            </w:r>
          </w:p>
        </w:tc>
      </w:tr>
      <w:tr w:rsidR="00A95190" w:rsidRPr="004F0BAE" w:rsidTr="009F3CB8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4F0BAE" w:rsidRDefault="00A95190" w:rsidP="009F3CB8">
            <w:pPr>
              <w:jc w:val="lef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482. Költségek passzív időbeli elhatárolása összesen: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4F0BAE" w:rsidRDefault="00A95190" w:rsidP="009F3CB8">
            <w:pPr>
              <w:jc w:val="righ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82 707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4F0BAE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-70 210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4F0BAE" w:rsidRDefault="00A95190" w:rsidP="009F3CB8">
            <w:pPr>
              <w:jc w:val="righ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12 497</w:t>
            </w:r>
          </w:p>
        </w:tc>
      </w:tr>
      <w:tr w:rsidR="00A95190" w:rsidRPr="00FF4DD5" w:rsidTr="009F3CB8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ind w:left="709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Passzív időbeli elhatárolások összesen</w:t>
            </w:r>
            <w:r w:rsidRPr="00FF4DD5">
              <w:rPr>
                <w:b/>
                <w:bCs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6 017 576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107 713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190" w:rsidRPr="00FF4DD5" w:rsidRDefault="00A95190" w:rsidP="009F3CB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6 125 289</w:t>
            </w:r>
          </w:p>
        </w:tc>
      </w:tr>
    </w:tbl>
    <w:p w:rsidR="00A95190" w:rsidRPr="00FF4DD5" w:rsidRDefault="00A95190" w:rsidP="00A95190">
      <w:pPr>
        <w:pStyle w:val="Szvegtrzs3"/>
        <w:rPr>
          <w:b/>
          <w:szCs w:val="24"/>
        </w:rPr>
      </w:pPr>
    </w:p>
    <w:p w:rsidR="00A95190" w:rsidRPr="00FF4DD5" w:rsidRDefault="00A95190" w:rsidP="00A95190">
      <w:pPr>
        <w:pStyle w:val="Szvegtrzs3"/>
        <w:rPr>
          <w:b/>
          <w:szCs w:val="24"/>
        </w:rPr>
      </w:pPr>
    </w:p>
    <w:p w:rsidR="00A95190" w:rsidRPr="00FF4DD5" w:rsidRDefault="00A95190" w:rsidP="00A95190">
      <w:pPr>
        <w:pStyle w:val="Szvegtrzs3"/>
        <w:spacing w:after="0"/>
        <w:rPr>
          <w:b/>
          <w:sz w:val="24"/>
          <w:szCs w:val="24"/>
        </w:rPr>
      </w:pPr>
      <w:r w:rsidRPr="00FF4DD5">
        <w:rPr>
          <w:b/>
          <w:sz w:val="24"/>
          <w:szCs w:val="24"/>
        </w:rPr>
        <w:t xml:space="preserve">      2.4.2. A költségek, ráfordítások passzív időbeli elhatárolásának jelentősebb összegei </w:t>
      </w:r>
    </w:p>
    <w:p w:rsidR="00A95190" w:rsidRPr="00FF4DD5" w:rsidRDefault="00A95190" w:rsidP="00A95190">
      <w:pPr>
        <w:pStyle w:val="Szvegtrzs3"/>
        <w:ind w:left="709"/>
        <w:rPr>
          <w:b/>
          <w:sz w:val="24"/>
          <w:szCs w:val="24"/>
        </w:rPr>
      </w:pPr>
      <w:proofErr w:type="gramStart"/>
      <w:r w:rsidRPr="00FF4DD5">
        <w:rPr>
          <w:b/>
          <w:sz w:val="24"/>
          <w:szCs w:val="24"/>
        </w:rPr>
        <w:t>és</w:t>
      </w:r>
      <w:proofErr w:type="gramEnd"/>
      <w:r w:rsidRPr="00FF4DD5">
        <w:rPr>
          <w:b/>
          <w:sz w:val="24"/>
          <w:szCs w:val="24"/>
        </w:rPr>
        <w:t xml:space="preserve"> azok változásai:</w:t>
      </w:r>
    </w:p>
    <w:p w:rsidR="00A95190" w:rsidRPr="00AE6386" w:rsidRDefault="00A95190" w:rsidP="00A95190">
      <w:pPr>
        <w:pStyle w:val="Szvegtrzs3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Halasztott bevételek </w:t>
      </w:r>
      <w:r w:rsidRPr="00FF4DD5">
        <w:rPr>
          <w:b/>
          <w:sz w:val="24"/>
          <w:szCs w:val="24"/>
        </w:rPr>
        <w:t>összesen</w:t>
      </w:r>
      <w:r>
        <w:rPr>
          <w:b/>
          <w:sz w:val="24"/>
          <w:szCs w:val="24"/>
        </w:rPr>
        <w:t>:</w:t>
      </w:r>
    </w:p>
    <w:p w:rsidR="00A95190" w:rsidRPr="00FF4DD5" w:rsidRDefault="00A95190" w:rsidP="00A95190">
      <w:pPr>
        <w:pStyle w:val="Szvegtrzs3"/>
        <w:ind w:left="1429"/>
        <w:jc w:val="left"/>
        <w:rPr>
          <w:sz w:val="24"/>
          <w:szCs w:val="24"/>
        </w:rPr>
      </w:pPr>
      <w:r w:rsidRPr="00FF4DD5">
        <w:rPr>
          <w:b/>
          <w:sz w:val="24"/>
          <w:szCs w:val="24"/>
        </w:rPr>
        <w:lastRenderedPageBreak/>
        <w:t>Térítésmentesen átvett vagyon passzív időbeli elhatárol</w:t>
      </w:r>
      <w:r>
        <w:rPr>
          <w:b/>
          <w:sz w:val="24"/>
          <w:szCs w:val="24"/>
        </w:rPr>
        <w:t>á</w:t>
      </w:r>
      <w:r w:rsidRPr="00FF4DD5">
        <w:rPr>
          <w:b/>
          <w:sz w:val="24"/>
          <w:szCs w:val="24"/>
        </w:rPr>
        <w:t>sa</w:t>
      </w:r>
      <w:r w:rsidRPr="00FF4DD5">
        <w:rPr>
          <w:sz w:val="24"/>
          <w:szCs w:val="24"/>
        </w:rPr>
        <w:t xml:space="preserve">: Közalapítványtól átvett eszközök rendkívüli bevételből a passzív időbeli elhatárolásba kerültek átvezetésre, melynek értéke összesen </w:t>
      </w:r>
      <w:r w:rsidRPr="00AE6386">
        <w:rPr>
          <w:b/>
          <w:sz w:val="24"/>
          <w:szCs w:val="24"/>
        </w:rPr>
        <w:t>5 786 021</w:t>
      </w:r>
      <w:r w:rsidRPr="00FF4DD5">
        <w:rPr>
          <w:b/>
          <w:sz w:val="24"/>
          <w:szCs w:val="24"/>
        </w:rPr>
        <w:t xml:space="preserve"> </w:t>
      </w:r>
      <w:proofErr w:type="spellStart"/>
      <w:r w:rsidRPr="00FF4DD5">
        <w:rPr>
          <w:b/>
          <w:sz w:val="24"/>
          <w:szCs w:val="24"/>
        </w:rPr>
        <w:t>eFt</w:t>
      </w:r>
      <w:proofErr w:type="spellEnd"/>
      <w:r w:rsidRPr="00FF4DD5">
        <w:rPr>
          <w:b/>
          <w:sz w:val="24"/>
          <w:szCs w:val="24"/>
        </w:rPr>
        <w:t>.</w:t>
      </w:r>
      <w:r w:rsidRPr="00FF4DD5">
        <w:rPr>
          <w:sz w:val="24"/>
          <w:szCs w:val="24"/>
        </w:rPr>
        <w:t xml:space="preserve">  Visszavezetése a rendkívüli bevételbe a költség megjelenésekor</w:t>
      </w:r>
      <w:r>
        <w:rPr>
          <w:sz w:val="24"/>
          <w:szCs w:val="24"/>
        </w:rPr>
        <w:t xml:space="preserve"> k</w:t>
      </w:r>
      <w:r w:rsidRPr="00FF4DD5">
        <w:rPr>
          <w:sz w:val="24"/>
          <w:szCs w:val="24"/>
        </w:rPr>
        <w:t>erültek.</w:t>
      </w:r>
    </w:p>
    <w:tbl>
      <w:tblPr>
        <w:tblW w:w="9371" w:type="dxa"/>
        <w:jc w:val="center"/>
        <w:tblInd w:w="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A95190" w:rsidRPr="00FF4DD5" w:rsidTr="009F3CB8">
        <w:trPr>
          <w:trHeight w:val="330"/>
          <w:jc w:val="center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A95190" w:rsidRDefault="00A95190" w:rsidP="00A95190">
            <w:pPr>
              <w:pStyle w:val="Listaszerbekezds"/>
              <w:numPr>
                <w:ilvl w:val="0"/>
                <w:numId w:val="22"/>
              </w:numPr>
              <w:rPr>
                <w:szCs w:val="24"/>
              </w:rPr>
            </w:pPr>
            <w:r w:rsidRPr="00FF4DD5">
              <w:rPr>
                <w:szCs w:val="24"/>
              </w:rPr>
              <w:t xml:space="preserve">Közalapítványtól átvett </w:t>
            </w:r>
            <w:r>
              <w:rPr>
                <w:szCs w:val="24"/>
              </w:rPr>
              <w:t>tárgyi eszközök</w:t>
            </w:r>
            <w:r w:rsidRPr="00FF4DD5">
              <w:rPr>
                <w:szCs w:val="24"/>
              </w:rPr>
              <w:t xml:space="preserve"> elhatárolása </w:t>
            </w:r>
            <w:r>
              <w:rPr>
                <w:szCs w:val="24"/>
              </w:rPr>
              <w:t>5 840 473</w:t>
            </w:r>
            <w:r w:rsidRPr="00FF4DD5">
              <w:rPr>
                <w:szCs w:val="24"/>
              </w:rPr>
              <w:t xml:space="preserve"> </w:t>
            </w:r>
            <w:proofErr w:type="spellStart"/>
            <w:r w:rsidRPr="00FF4DD5"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 xml:space="preserve">, mely a Közalapítványtól átvett </w:t>
            </w:r>
            <w:r>
              <w:rPr>
                <w:szCs w:val="24"/>
              </w:rPr>
              <w:t>tárgyi eszközökre</w:t>
            </w:r>
            <w:r w:rsidRPr="00FF4DD5">
              <w:rPr>
                <w:szCs w:val="24"/>
              </w:rPr>
              <w:t xml:space="preserve"> elszámolt </w:t>
            </w:r>
            <w:r>
              <w:rPr>
                <w:szCs w:val="24"/>
              </w:rPr>
              <w:t>54 752</w:t>
            </w:r>
            <w:r w:rsidRPr="00FF4DD5">
              <w:rPr>
                <w:szCs w:val="24"/>
              </w:rPr>
              <w:t xml:space="preserve"> </w:t>
            </w:r>
            <w:proofErr w:type="spellStart"/>
            <w:r w:rsidRPr="00FF4DD5"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 xml:space="preserve"> értékcsökkenéssel került csökkentésre, 2012.12.31.-én </w:t>
            </w:r>
            <w:r>
              <w:rPr>
                <w:szCs w:val="24"/>
              </w:rPr>
              <w:t xml:space="preserve">5 785 721 </w:t>
            </w:r>
            <w:proofErr w:type="spellStart"/>
            <w:r w:rsidRPr="00FF4DD5"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 xml:space="preserve"> az értéke.</w:t>
            </w:r>
          </w:p>
          <w:p w:rsidR="00A95190" w:rsidRPr="00A37B19" w:rsidRDefault="00A95190" w:rsidP="00A95190">
            <w:pPr>
              <w:pStyle w:val="Listaszerbekezds"/>
              <w:numPr>
                <w:ilvl w:val="0"/>
                <w:numId w:val="22"/>
              </w:numPr>
              <w:rPr>
                <w:szCs w:val="24"/>
              </w:rPr>
            </w:pPr>
            <w:r w:rsidRPr="00FF4DD5">
              <w:rPr>
                <w:szCs w:val="24"/>
              </w:rPr>
              <w:t xml:space="preserve">Közalapítványtól átvett pénzeszközök elhatárolásának az értéke </w:t>
            </w:r>
            <w:r>
              <w:rPr>
                <w:szCs w:val="24"/>
              </w:rPr>
              <w:t>9 068</w:t>
            </w:r>
            <w:r w:rsidRPr="00FF4DD5">
              <w:rPr>
                <w:szCs w:val="24"/>
              </w:rPr>
              <w:t xml:space="preserve"> </w:t>
            </w:r>
            <w:proofErr w:type="spellStart"/>
            <w:r w:rsidRPr="00FF4DD5"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 xml:space="preserve">, mely csökkent </w:t>
            </w:r>
            <w:r>
              <w:rPr>
                <w:szCs w:val="24"/>
              </w:rPr>
              <w:t>9 068</w:t>
            </w:r>
            <w:r w:rsidRPr="00FF4DD5">
              <w:rPr>
                <w:szCs w:val="24"/>
              </w:rPr>
              <w:t xml:space="preserve"> </w:t>
            </w:r>
            <w:proofErr w:type="spellStart"/>
            <w:r w:rsidRPr="00FF4DD5">
              <w:rPr>
                <w:szCs w:val="24"/>
              </w:rPr>
              <w:t>eFt-tal</w:t>
            </w:r>
            <w:proofErr w:type="spellEnd"/>
            <w:r w:rsidRPr="00FF4DD5">
              <w:rPr>
                <w:szCs w:val="24"/>
              </w:rPr>
              <w:t xml:space="preserve"> az átvett kötelezettségek csökkenése</w:t>
            </w:r>
            <w:r>
              <w:rPr>
                <w:szCs w:val="24"/>
              </w:rPr>
              <w:t xml:space="preserve"> </w:t>
            </w:r>
            <w:r w:rsidRPr="00FF4DD5">
              <w:rPr>
                <w:szCs w:val="24"/>
              </w:rPr>
              <w:t xml:space="preserve">miatt. 2012.12.31.-én az értéke </w:t>
            </w:r>
            <w:r>
              <w:rPr>
                <w:szCs w:val="24"/>
              </w:rPr>
              <w:t>0</w:t>
            </w:r>
            <w:r w:rsidRPr="00FF4DD5">
              <w:rPr>
                <w:szCs w:val="24"/>
              </w:rPr>
              <w:t xml:space="preserve"> </w:t>
            </w:r>
            <w:proofErr w:type="spellStart"/>
            <w:r w:rsidRPr="00FF4DD5"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>.</w:t>
            </w:r>
          </w:p>
          <w:p w:rsidR="00A95190" w:rsidRPr="00FF4DD5" w:rsidRDefault="00A95190" w:rsidP="00A95190">
            <w:pPr>
              <w:pStyle w:val="Listaszerbekezds"/>
              <w:numPr>
                <w:ilvl w:val="0"/>
                <w:numId w:val="22"/>
              </w:numPr>
              <w:rPr>
                <w:szCs w:val="24"/>
              </w:rPr>
            </w:pPr>
            <w:r w:rsidRPr="00FF4DD5">
              <w:rPr>
                <w:szCs w:val="24"/>
              </w:rPr>
              <w:t xml:space="preserve">Közalapítványtól átvett részesedés </w:t>
            </w:r>
            <w:r>
              <w:rPr>
                <w:szCs w:val="24"/>
              </w:rPr>
              <w:t xml:space="preserve">300 </w:t>
            </w:r>
            <w:proofErr w:type="spellStart"/>
            <w:r>
              <w:rPr>
                <w:szCs w:val="24"/>
              </w:rPr>
              <w:t>eFt</w:t>
            </w:r>
            <w:proofErr w:type="spellEnd"/>
            <w:r>
              <w:rPr>
                <w:szCs w:val="24"/>
              </w:rPr>
              <w:t xml:space="preserve">, mely értéke a </w:t>
            </w:r>
            <w:proofErr w:type="spellStart"/>
            <w:r>
              <w:rPr>
                <w:szCs w:val="24"/>
              </w:rPr>
              <w:t>Képcsarnok-Inwest</w:t>
            </w:r>
            <w:proofErr w:type="spellEnd"/>
            <w:r>
              <w:rPr>
                <w:szCs w:val="24"/>
              </w:rPr>
              <w:t xml:space="preserve"> Kft</w:t>
            </w:r>
            <w:r w:rsidRPr="00FF4DD5">
              <w:rPr>
                <w:szCs w:val="24"/>
              </w:rPr>
              <w:t xml:space="preserve"> tulajdonosi részesedés</w:t>
            </w:r>
            <w:r>
              <w:rPr>
                <w:szCs w:val="24"/>
              </w:rPr>
              <w:t xml:space="preserve">e, mely 300 </w:t>
            </w:r>
            <w:proofErr w:type="spellStart"/>
            <w:r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 xml:space="preserve">, 2012.12.31.-én az értéke </w:t>
            </w:r>
            <w:r>
              <w:rPr>
                <w:szCs w:val="24"/>
              </w:rPr>
              <w:t>300</w:t>
            </w:r>
            <w:r w:rsidRPr="00FF4DD5">
              <w:rPr>
                <w:szCs w:val="24"/>
              </w:rPr>
              <w:t xml:space="preserve"> </w:t>
            </w:r>
            <w:proofErr w:type="spellStart"/>
            <w:r w:rsidRPr="00FF4DD5"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>.</w:t>
            </w:r>
          </w:p>
          <w:p w:rsidR="00A95190" w:rsidRPr="00FF4DD5" w:rsidRDefault="00A95190" w:rsidP="009F3CB8">
            <w:pPr>
              <w:pStyle w:val="Listaszerbekezds"/>
              <w:ind w:left="1789"/>
              <w:rPr>
                <w:szCs w:val="24"/>
              </w:rPr>
            </w:pPr>
          </w:p>
        </w:tc>
      </w:tr>
      <w:tr w:rsidR="00A95190" w:rsidRPr="00FF4DD5" w:rsidTr="009F3CB8">
        <w:trPr>
          <w:trHeight w:val="330"/>
          <w:jc w:val="center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A95190" w:rsidRPr="00FF4DD5" w:rsidRDefault="00A95190" w:rsidP="009F3CB8">
            <w:pPr>
              <w:pStyle w:val="Listaszerbekezds"/>
              <w:rPr>
                <w:szCs w:val="24"/>
              </w:rPr>
            </w:pPr>
          </w:p>
        </w:tc>
      </w:tr>
    </w:tbl>
    <w:p w:rsidR="00A95190" w:rsidRPr="00FF4DD5" w:rsidRDefault="00A95190" w:rsidP="00A95190">
      <w:pPr>
        <w:pStyle w:val="Szvegtrzs3"/>
        <w:ind w:left="1069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Támogatások alapján:</w:t>
      </w:r>
    </w:p>
    <w:p w:rsidR="00A95190" w:rsidRDefault="00A95190" w:rsidP="00A95190">
      <w:pPr>
        <w:pStyle w:val="Szvegtrzs3"/>
        <w:numPr>
          <w:ilvl w:val="0"/>
          <w:numId w:val="21"/>
        </w:numPr>
        <w:rPr>
          <w:sz w:val="24"/>
          <w:szCs w:val="24"/>
        </w:rPr>
      </w:pPr>
      <w:r w:rsidRPr="00775F53">
        <w:rPr>
          <w:sz w:val="24"/>
          <w:szCs w:val="24"/>
        </w:rPr>
        <w:t xml:space="preserve">19184/2012/VAGYON </w:t>
      </w:r>
      <w:r>
        <w:rPr>
          <w:sz w:val="24"/>
          <w:szCs w:val="24"/>
        </w:rPr>
        <w:t xml:space="preserve">támogatási </w:t>
      </w:r>
      <w:r w:rsidRPr="00775F53">
        <w:rPr>
          <w:sz w:val="24"/>
          <w:szCs w:val="24"/>
        </w:rPr>
        <w:t>szerződés</w:t>
      </w:r>
      <w:r>
        <w:rPr>
          <w:sz w:val="24"/>
          <w:szCs w:val="24"/>
        </w:rPr>
        <w:t xml:space="preserve"> alapján a Nemzeti Erőforrás Minisztériumtól</w:t>
      </w:r>
      <w:r w:rsidRPr="00FF4DD5">
        <w:rPr>
          <w:sz w:val="24"/>
          <w:szCs w:val="24"/>
        </w:rPr>
        <w:t xml:space="preserve"> kapott támogatás </w:t>
      </w:r>
      <w:r>
        <w:rPr>
          <w:sz w:val="24"/>
          <w:szCs w:val="24"/>
        </w:rPr>
        <w:t>400 000</w:t>
      </w:r>
      <w:r w:rsidRPr="00FF4DD5">
        <w:rPr>
          <w:sz w:val="24"/>
          <w:szCs w:val="24"/>
        </w:rPr>
        <w:t xml:space="preserve"> </w:t>
      </w:r>
      <w:proofErr w:type="spellStart"/>
      <w:r w:rsidRPr="00FF4DD5">
        <w:rPr>
          <w:sz w:val="24"/>
          <w:szCs w:val="24"/>
        </w:rPr>
        <w:t>eFt</w:t>
      </w:r>
      <w:proofErr w:type="spellEnd"/>
      <w:r w:rsidRPr="00FF4DD5">
        <w:rPr>
          <w:sz w:val="24"/>
          <w:szCs w:val="24"/>
        </w:rPr>
        <w:t xml:space="preserve"> összegben</w:t>
      </w:r>
      <w:r>
        <w:rPr>
          <w:sz w:val="24"/>
          <w:szCs w:val="24"/>
        </w:rPr>
        <w:t xml:space="preserve">, mely összeg 2012. december 31-ig felhasználásra került. A támogatás összegéből 146.525 e Ft felújítás, beruházás finanszírozására lett fordítva, mely összegre 2012. évben 8.946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amortizáció lett költségként elszámolva, különbözetük elhatárolásra került.</w:t>
      </w:r>
    </w:p>
    <w:p w:rsidR="00A95190" w:rsidRDefault="00A95190" w:rsidP="00A95190">
      <w:pPr>
        <w:pStyle w:val="Szvegtrzs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53220/2012/MUVESZ támogatási szerződés alapján előírásra került az Emberi Erőforrások Minisztériumával szerződött 38.800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támogatási összeg, mely 2012. évben még nem került kiutalásra. A támogatási szerződésben foglalt feladatok elvégzésével kapcsolatosan 2012. évben felmerült költségek 3.309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. A különbözet, azaz 35.492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elhatárolásra került.</w:t>
      </w:r>
    </w:p>
    <w:p w:rsidR="00A95190" w:rsidRDefault="00A95190" w:rsidP="00A95190">
      <w:pPr>
        <w:pStyle w:val="Szvegtrzs3"/>
        <w:numPr>
          <w:ilvl w:val="0"/>
          <w:numId w:val="21"/>
        </w:numPr>
        <w:rPr>
          <w:sz w:val="24"/>
          <w:szCs w:val="24"/>
        </w:rPr>
      </w:pPr>
      <w:r w:rsidRPr="005753DC">
        <w:rPr>
          <w:sz w:val="24"/>
          <w:szCs w:val="24"/>
        </w:rPr>
        <w:t xml:space="preserve">53230/2012/MUVESZ </w:t>
      </w:r>
      <w:r>
        <w:rPr>
          <w:sz w:val="24"/>
          <w:szCs w:val="24"/>
        </w:rPr>
        <w:t xml:space="preserve">támogatási szerződés alapján előírásra került az Emberi Erőforrások Minisztériumával szerződött 78.700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támogatási összeg, mely 2012. évben még nem került kiutalásra, így a teljes összeg elhatárolásra került.</w:t>
      </w:r>
    </w:p>
    <w:p w:rsidR="00A95190" w:rsidRDefault="00A95190" w:rsidP="00A95190">
      <w:pPr>
        <w:pStyle w:val="Szvegtrzs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54712</w:t>
      </w:r>
      <w:r w:rsidRPr="005753DC">
        <w:rPr>
          <w:sz w:val="24"/>
          <w:szCs w:val="24"/>
        </w:rPr>
        <w:t>/2012/</w:t>
      </w:r>
      <w:r>
        <w:rPr>
          <w:sz w:val="24"/>
          <w:szCs w:val="24"/>
        </w:rPr>
        <w:t>KUKAB</w:t>
      </w:r>
      <w:r w:rsidRPr="005753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támogatási szerződés alapján előírásra került az Emberi Erőforrások Minisztériumával szerződött 5.000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támogatási összeg, mely 2012. évben még nem került kiutalásra, így a teljes összeg elhatárolásra került.</w:t>
      </w:r>
    </w:p>
    <w:p w:rsidR="00A95190" w:rsidRPr="00FF4DD5" w:rsidRDefault="00A95190" w:rsidP="00A95190">
      <w:pPr>
        <w:pStyle w:val="Szvegtrzs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57176</w:t>
      </w:r>
      <w:r w:rsidRPr="005753DC">
        <w:rPr>
          <w:sz w:val="24"/>
          <w:szCs w:val="24"/>
        </w:rPr>
        <w:t>/2012/</w:t>
      </w:r>
      <w:r>
        <w:rPr>
          <w:sz w:val="24"/>
          <w:szCs w:val="24"/>
        </w:rPr>
        <w:t>KUKAB</w:t>
      </w:r>
      <w:r w:rsidRPr="005753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támogatási szerződés alapján előírásra került az Emberi Erőforrások Minisztériumával szerződött 70.000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támogatási összeg, mely 2012. évben még nem került kiutalásra, így a teljes összeg elhatárolásra került.</w:t>
      </w:r>
    </w:p>
    <w:p w:rsidR="00A95190" w:rsidRPr="00FF4DD5" w:rsidRDefault="00A95190" w:rsidP="00A95190">
      <w:pPr>
        <w:pStyle w:val="Szvegtrzs3"/>
        <w:numPr>
          <w:ilvl w:val="0"/>
          <w:numId w:val="20"/>
        </w:numPr>
        <w:rPr>
          <w:b/>
          <w:sz w:val="24"/>
          <w:szCs w:val="24"/>
        </w:rPr>
      </w:pPr>
      <w:r w:rsidRPr="00FF4DD5">
        <w:rPr>
          <w:b/>
          <w:sz w:val="24"/>
          <w:szCs w:val="24"/>
        </w:rPr>
        <w:t>Költségek passzív időbeli elhatárolása:</w:t>
      </w:r>
    </w:p>
    <w:p w:rsidR="00A95190" w:rsidRPr="00FF4DD5" w:rsidRDefault="00A95190" w:rsidP="00A95190">
      <w:pPr>
        <w:pStyle w:val="Szvegtrzs3"/>
        <w:numPr>
          <w:ilvl w:val="0"/>
          <w:numId w:val="22"/>
        </w:numPr>
        <w:rPr>
          <w:sz w:val="24"/>
          <w:szCs w:val="24"/>
        </w:rPr>
      </w:pPr>
      <w:r w:rsidRPr="00FF4DD5">
        <w:rPr>
          <w:sz w:val="24"/>
          <w:szCs w:val="24"/>
        </w:rPr>
        <w:t>2012. évben felmerülő, de 2013. évben kiszámlázott költségek elhatárolását tartalmazza.</w:t>
      </w:r>
    </w:p>
    <w:p w:rsidR="00A95190" w:rsidRPr="008A154C" w:rsidRDefault="00A95190" w:rsidP="00A95190">
      <w:pPr>
        <w:rPr>
          <w:color w:val="FF0000"/>
          <w:szCs w:val="24"/>
        </w:rPr>
      </w:pPr>
      <w:r w:rsidRPr="008A154C">
        <w:rPr>
          <w:color w:val="FF0000"/>
          <w:szCs w:val="24"/>
        </w:rPr>
        <w:br w:type="page"/>
      </w:r>
    </w:p>
    <w:p w:rsidR="00A95190" w:rsidRPr="001E74AB" w:rsidRDefault="00A95190" w:rsidP="00A95190">
      <w:pPr>
        <w:pStyle w:val="Cmsor1"/>
        <w:rPr>
          <w:bCs/>
          <w:sz w:val="24"/>
          <w:szCs w:val="24"/>
        </w:rPr>
      </w:pPr>
      <w:r w:rsidRPr="001E74AB">
        <w:rPr>
          <w:bCs/>
          <w:sz w:val="24"/>
          <w:szCs w:val="24"/>
        </w:rPr>
        <w:lastRenderedPageBreak/>
        <w:t>3.</w:t>
      </w:r>
      <w:bookmarkStart w:id="10" w:name="_Toc114469649"/>
      <w:r w:rsidRPr="001E74AB">
        <w:rPr>
          <w:bCs/>
          <w:sz w:val="24"/>
          <w:szCs w:val="24"/>
        </w:rPr>
        <w:t>EREDMÉNYKIMUTATÁS</w:t>
      </w:r>
      <w:bookmarkEnd w:id="10"/>
    </w:p>
    <w:p w:rsidR="00A95190" w:rsidRPr="001E74AB" w:rsidRDefault="00A95190" w:rsidP="00A95190">
      <w:pPr>
        <w:rPr>
          <w:szCs w:val="24"/>
        </w:rPr>
      </w:pPr>
    </w:p>
    <w:p w:rsidR="00A95190" w:rsidRPr="001E74AB" w:rsidRDefault="00A95190" w:rsidP="00A95190">
      <w:pPr>
        <w:pStyle w:val="Szvegtrzsbehzssal"/>
        <w:ind w:left="0"/>
        <w:rPr>
          <w:sz w:val="24"/>
          <w:szCs w:val="24"/>
        </w:rPr>
      </w:pPr>
      <w:r w:rsidRPr="001E74AB">
        <w:rPr>
          <w:sz w:val="24"/>
          <w:szCs w:val="24"/>
        </w:rPr>
        <w:t>A Társaság 2012.</w:t>
      </w:r>
      <w:r>
        <w:rPr>
          <w:sz w:val="24"/>
          <w:szCs w:val="24"/>
        </w:rPr>
        <w:t xml:space="preserve"> évi </w:t>
      </w:r>
      <w:r w:rsidRPr="001E74AB">
        <w:rPr>
          <w:sz w:val="24"/>
          <w:szCs w:val="24"/>
        </w:rPr>
        <w:t xml:space="preserve">eredménye </w:t>
      </w:r>
      <w:r w:rsidRPr="00813F0C">
        <w:rPr>
          <w:b/>
          <w:sz w:val="24"/>
          <w:szCs w:val="24"/>
        </w:rPr>
        <w:t>35.164</w:t>
      </w:r>
      <w:r w:rsidRPr="001E74AB">
        <w:rPr>
          <w:b/>
          <w:sz w:val="24"/>
          <w:szCs w:val="24"/>
        </w:rPr>
        <w:t xml:space="preserve"> </w:t>
      </w:r>
      <w:proofErr w:type="spellStart"/>
      <w:r w:rsidRPr="001E74AB">
        <w:rPr>
          <w:b/>
          <w:sz w:val="24"/>
          <w:szCs w:val="24"/>
        </w:rPr>
        <w:t>eFt</w:t>
      </w:r>
      <w:proofErr w:type="spellEnd"/>
      <w:r w:rsidRPr="001E74AB">
        <w:rPr>
          <w:sz w:val="24"/>
          <w:szCs w:val="24"/>
        </w:rPr>
        <w:t xml:space="preserve">. </w:t>
      </w:r>
    </w:p>
    <w:p w:rsidR="00A95190" w:rsidRPr="001E74AB" w:rsidRDefault="00A95190" w:rsidP="00A95190">
      <w:pPr>
        <w:pStyle w:val="Szvegtrzsbehzssal"/>
        <w:rPr>
          <w:szCs w:val="24"/>
        </w:rPr>
      </w:pPr>
    </w:p>
    <w:p w:rsidR="00A95190" w:rsidRPr="001E74AB" w:rsidRDefault="00A95190" w:rsidP="00A95190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1E74AB">
        <w:rPr>
          <w:sz w:val="24"/>
          <w:szCs w:val="24"/>
        </w:rPr>
        <w:t>adatok</w:t>
      </w:r>
      <w:proofErr w:type="gramEnd"/>
      <w:r w:rsidRPr="001E74AB">
        <w:rPr>
          <w:sz w:val="24"/>
          <w:szCs w:val="24"/>
        </w:rPr>
        <w:t xml:space="preserve"> </w:t>
      </w:r>
      <w:proofErr w:type="spellStart"/>
      <w:r w:rsidRPr="001E74AB">
        <w:rPr>
          <w:sz w:val="24"/>
          <w:szCs w:val="24"/>
        </w:rPr>
        <w:t>eFt-ban</w:t>
      </w:r>
      <w:proofErr w:type="spellEnd"/>
    </w:p>
    <w:tbl>
      <w:tblPr>
        <w:tblW w:w="9078" w:type="dxa"/>
        <w:jc w:val="center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2409"/>
        <w:gridCol w:w="2409"/>
      </w:tblGrid>
      <w:tr w:rsidR="00A95190" w:rsidRPr="001E74AB" w:rsidTr="009F3CB8">
        <w:trPr>
          <w:trHeight w:val="517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1E74AB" w:rsidRDefault="00A95190" w:rsidP="009F3CB8">
            <w:pPr>
              <w:jc w:val="center"/>
              <w:rPr>
                <w:b/>
                <w:szCs w:val="24"/>
              </w:rPr>
            </w:pPr>
            <w:r w:rsidRPr="001E74AB">
              <w:rPr>
                <w:b/>
                <w:szCs w:val="24"/>
              </w:rPr>
              <w:t>Megnevezés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1E74AB" w:rsidRDefault="00A95190" w:rsidP="009F3C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1E74AB" w:rsidRDefault="00A95190" w:rsidP="009F3C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Tárgyév </w:t>
            </w:r>
          </w:p>
        </w:tc>
      </w:tr>
      <w:tr w:rsidR="00A95190" w:rsidRPr="001E74AB" w:rsidTr="009F3CB8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1E74AB" w:rsidRDefault="00A95190" w:rsidP="009F3CB8">
            <w:pPr>
              <w:rPr>
                <w:szCs w:val="24"/>
              </w:rPr>
            </w:pPr>
            <w:r w:rsidRPr="001E74AB">
              <w:rPr>
                <w:szCs w:val="24"/>
              </w:rPr>
              <w:t>Bevétel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</w:tcPr>
          <w:p w:rsidR="00A95190" w:rsidRPr="001E74AB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84 972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1E74AB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552 432</w:t>
            </w:r>
          </w:p>
        </w:tc>
      </w:tr>
      <w:tr w:rsidR="00A95190" w:rsidRPr="001E74AB" w:rsidTr="009F3CB8">
        <w:trPr>
          <w:trHeight w:val="255"/>
          <w:jc w:val="center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95190" w:rsidRPr="001E74AB" w:rsidRDefault="00A95190" w:rsidP="009F3CB8">
            <w:pPr>
              <w:rPr>
                <w:szCs w:val="24"/>
              </w:rPr>
            </w:pPr>
            <w:r w:rsidRPr="001E74AB">
              <w:rPr>
                <w:szCs w:val="24"/>
              </w:rPr>
              <w:t>Költség és ráfordítás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000000" w:fill="FFFFFF"/>
          </w:tcPr>
          <w:p w:rsidR="00A95190" w:rsidRPr="001E74AB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84 972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1E74AB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517 225</w:t>
            </w:r>
          </w:p>
        </w:tc>
      </w:tr>
      <w:tr w:rsidR="00A95190" w:rsidRPr="001E74AB" w:rsidTr="009F3CB8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1E74AB" w:rsidRDefault="00A95190" w:rsidP="009F3CB8">
            <w:pPr>
              <w:rPr>
                <w:b/>
                <w:bCs/>
                <w:szCs w:val="24"/>
              </w:rPr>
            </w:pPr>
            <w:r w:rsidRPr="001E74AB">
              <w:rPr>
                <w:b/>
                <w:bCs/>
                <w:szCs w:val="24"/>
              </w:rPr>
              <w:t>Adózás előtti eredmény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5190" w:rsidRPr="001E74AB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1E74AB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35 207</w:t>
            </w:r>
          </w:p>
        </w:tc>
      </w:tr>
      <w:tr w:rsidR="00A95190" w:rsidRPr="001E74AB" w:rsidTr="009F3CB8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1E74AB" w:rsidRDefault="00A95190" w:rsidP="009F3CB8">
            <w:pPr>
              <w:rPr>
                <w:bCs/>
                <w:szCs w:val="24"/>
              </w:rPr>
            </w:pPr>
            <w:r w:rsidRPr="001E74AB">
              <w:rPr>
                <w:bCs/>
                <w:szCs w:val="24"/>
              </w:rPr>
              <w:t>Adófizetési kötelezettség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5190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1E74AB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A95190" w:rsidRPr="001E74AB" w:rsidTr="009F3CB8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1E74AB" w:rsidRDefault="00A95190" w:rsidP="009F3CB8">
            <w:pPr>
              <w:ind w:left="709"/>
              <w:rPr>
                <w:b/>
                <w:bCs/>
                <w:szCs w:val="24"/>
              </w:rPr>
            </w:pPr>
            <w:r w:rsidRPr="001E74AB">
              <w:rPr>
                <w:b/>
                <w:bCs/>
                <w:szCs w:val="24"/>
              </w:rPr>
              <w:t>Adóz</w:t>
            </w:r>
            <w:r>
              <w:rPr>
                <w:b/>
                <w:bCs/>
                <w:szCs w:val="24"/>
              </w:rPr>
              <w:t>o</w:t>
            </w:r>
            <w:r w:rsidRPr="001E74AB">
              <w:rPr>
                <w:b/>
                <w:bCs/>
                <w:szCs w:val="24"/>
              </w:rPr>
              <w:t>tt eredmény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5190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1E74AB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35 164</w:t>
            </w:r>
          </w:p>
        </w:tc>
      </w:tr>
    </w:tbl>
    <w:p w:rsidR="00A95190" w:rsidRPr="001E74AB" w:rsidRDefault="00A95190" w:rsidP="00A95190">
      <w:pPr>
        <w:rPr>
          <w:szCs w:val="24"/>
        </w:rPr>
      </w:pPr>
      <w:bookmarkStart w:id="11" w:name="_Toc114469650"/>
    </w:p>
    <w:p w:rsidR="00A95190" w:rsidRPr="008056F2" w:rsidRDefault="00A95190" w:rsidP="00A95190">
      <w:pPr>
        <w:pStyle w:val="Cmsor2"/>
        <w:spacing w:after="120"/>
        <w:rPr>
          <w:rFonts w:ascii="Times New Roman" w:hAnsi="Times New Roman"/>
          <w:i w:val="0"/>
          <w:szCs w:val="24"/>
          <w:u w:val="single"/>
        </w:rPr>
      </w:pPr>
      <w:r w:rsidRPr="008056F2">
        <w:rPr>
          <w:rFonts w:ascii="Times New Roman" w:hAnsi="Times New Roman"/>
          <w:i w:val="0"/>
          <w:szCs w:val="24"/>
          <w:u w:val="single"/>
        </w:rPr>
        <w:t>3.1. Bevétele</w:t>
      </w:r>
      <w:bookmarkEnd w:id="11"/>
      <w:r w:rsidRPr="008056F2">
        <w:rPr>
          <w:rFonts w:ascii="Times New Roman" w:hAnsi="Times New Roman"/>
          <w:i w:val="0"/>
          <w:szCs w:val="24"/>
          <w:u w:val="single"/>
        </w:rPr>
        <w:t>k</w:t>
      </w:r>
    </w:p>
    <w:p w:rsidR="00A95190" w:rsidRPr="008056F2" w:rsidRDefault="00A95190" w:rsidP="00A95190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Pr="008056F2">
        <w:rPr>
          <w:sz w:val="24"/>
          <w:szCs w:val="24"/>
        </w:rPr>
        <w:t>adatok</w:t>
      </w:r>
      <w:proofErr w:type="gramEnd"/>
      <w:r w:rsidRPr="008056F2">
        <w:rPr>
          <w:sz w:val="24"/>
          <w:szCs w:val="24"/>
        </w:rPr>
        <w:t xml:space="preserve"> </w:t>
      </w:r>
      <w:proofErr w:type="spellStart"/>
      <w:r w:rsidRPr="008056F2">
        <w:rPr>
          <w:sz w:val="24"/>
          <w:szCs w:val="24"/>
        </w:rPr>
        <w:t>eFt-ban</w:t>
      </w:r>
      <w:proofErr w:type="spellEnd"/>
    </w:p>
    <w:tbl>
      <w:tblPr>
        <w:tblW w:w="9070" w:type="dxa"/>
        <w:jc w:val="center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409"/>
        <w:gridCol w:w="2409"/>
      </w:tblGrid>
      <w:tr w:rsidR="00A95190" w:rsidRPr="008056F2" w:rsidTr="009F3CB8">
        <w:trPr>
          <w:trHeight w:val="434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8056F2" w:rsidRDefault="00A95190" w:rsidP="009F3CB8">
            <w:pPr>
              <w:jc w:val="center"/>
              <w:rPr>
                <w:b/>
                <w:szCs w:val="24"/>
              </w:rPr>
            </w:pPr>
            <w:r w:rsidRPr="008056F2">
              <w:rPr>
                <w:b/>
                <w:szCs w:val="24"/>
              </w:rPr>
              <w:t>Megnevezés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1E74AB" w:rsidRDefault="00A95190" w:rsidP="009F3C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1E74AB" w:rsidRDefault="00A95190" w:rsidP="009F3C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Tárgyév </w:t>
            </w:r>
          </w:p>
        </w:tc>
      </w:tr>
      <w:tr w:rsidR="00A95190" w:rsidRPr="008056F2" w:rsidTr="009F3CB8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8056F2" w:rsidRDefault="00A95190" w:rsidP="009F3CB8">
            <w:pPr>
              <w:rPr>
                <w:szCs w:val="24"/>
              </w:rPr>
            </w:pPr>
            <w:r>
              <w:rPr>
                <w:szCs w:val="24"/>
              </w:rPr>
              <w:t>Értékesítés nettó árbevétele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</w:tcPr>
          <w:p w:rsidR="00A95190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53 239</w:t>
            </w:r>
          </w:p>
        </w:tc>
      </w:tr>
      <w:tr w:rsidR="00A95190" w:rsidRPr="008056F2" w:rsidTr="009F3CB8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8056F2" w:rsidRDefault="00A95190" w:rsidP="009F3CB8">
            <w:pPr>
              <w:rPr>
                <w:szCs w:val="24"/>
              </w:rPr>
            </w:pPr>
            <w:r w:rsidRPr="008056F2">
              <w:rPr>
                <w:szCs w:val="24"/>
              </w:rPr>
              <w:t>Egyéb bevétel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</w:tcPr>
          <w:p w:rsidR="00A95190" w:rsidRPr="008056F2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84 972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8056F2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431 038</w:t>
            </w:r>
          </w:p>
        </w:tc>
      </w:tr>
      <w:tr w:rsidR="00A95190" w:rsidRPr="008056F2" w:rsidTr="009F3CB8">
        <w:trPr>
          <w:trHeight w:val="255"/>
          <w:jc w:val="center"/>
        </w:trPr>
        <w:tc>
          <w:tcPr>
            <w:tcW w:w="4252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8056F2" w:rsidRDefault="00A95190" w:rsidP="009F3CB8">
            <w:pPr>
              <w:rPr>
                <w:szCs w:val="24"/>
              </w:rPr>
            </w:pPr>
            <w:r w:rsidRPr="008056F2">
              <w:rPr>
                <w:szCs w:val="24"/>
              </w:rPr>
              <w:t>Pénzügyi műveletek bevételei</w:t>
            </w:r>
          </w:p>
        </w:tc>
        <w:tc>
          <w:tcPr>
            <w:tcW w:w="2409" w:type="dxa"/>
            <w:shd w:val="clear" w:color="000000" w:fill="FFFFFF"/>
          </w:tcPr>
          <w:p w:rsidR="00A95190" w:rsidRPr="008056F2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8056F2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95190" w:rsidRPr="008056F2" w:rsidTr="009F3CB8">
        <w:trPr>
          <w:trHeight w:val="255"/>
          <w:jc w:val="center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95190" w:rsidRPr="008056F2" w:rsidRDefault="00A95190" w:rsidP="009F3CB8">
            <w:pPr>
              <w:rPr>
                <w:szCs w:val="24"/>
              </w:rPr>
            </w:pPr>
            <w:r w:rsidRPr="008056F2">
              <w:rPr>
                <w:szCs w:val="24"/>
              </w:rPr>
              <w:t>Rendkívüli bevételek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000000" w:fill="FFFFFF"/>
          </w:tcPr>
          <w:p w:rsidR="00A95190" w:rsidRPr="008056F2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8056F2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68 152</w:t>
            </w:r>
          </w:p>
        </w:tc>
      </w:tr>
      <w:tr w:rsidR="00A95190" w:rsidRPr="008056F2" w:rsidTr="009F3CB8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8056F2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8056F2">
              <w:rPr>
                <w:b/>
                <w:bCs/>
                <w:szCs w:val="24"/>
              </w:rPr>
              <w:t>Összes bevétel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5190" w:rsidRPr="008056F2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84 972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8056F2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552 432</w:t>
            </w:r>
          </w:p>
        </w:tc>
      </w:tr>
    </w:tbl>
    <w:p w:rsidR="00A95190" w:rsidRPr="008A154C" w:rsidRDefault="00A95190" w:rsidP="00A95190">
      <w:pPr>
        <w:rPr>
          <w:color w:val="FF0000"/>
        </w:rPr>
      </w:pPr>
    </w:p>
    <w:p w:rsidR="00A95190" w:rsidRPr="008056F2" w:rsidRDefault="00A95190" w:rsidP="00A95190">
      <w:pPr>
        <w:pStyle w:val="Szvegtrzsbehzssal"/>
        <w:ind w:left="0"/>
        <w:rPr>
          <w:sz w:val="24"/>
          <w:szCs w:val="24"/>
        </w:rPr>
      </w:pPr>
      <w:r w:rsidRPr="008056F2">
        <w:rPr>
          <w:sz w:val="24"/>
          <w:szCs w:val="24"/>
        </w:rPr>
        <w:t>A Társaság 2012.</w:t>
      </w:r>
      <w:r>
        <w:rPr>
          <w:sz w:val="24"/>
          <w:szCs w:val="24"/>
        </w:rPr>
        <w:t xml:space="preserve"> évi</w:t>
      </w:r>
      <w:r w:rsidRPr="008056F2">
        <w:rPr>
          <w:sz w:val="24"/>
          <w:szCs w:val="24"/>
        </w:rPr>
        <w:t xml:space="preserve"> bevétele </w:t>
      </w:r>
      <w:r w:rsidRPr="00B368FA">
        <w:rPr>
          <w:b/>
          <w:sz w:val="24"/>
          <w:szCs w:val="24"/>
        </w:rPr>
        <w:t>552 432</w:t>
      </w:r>
      <w:r w:rsidRPr="008056F2">
        <w:rPr>
          <w:b/>
          <w:sz w:val="24"/>
          <w:szCs w:val="24"/>
        </w:rPr>
        <w:t xml:space="preserve"> </w:t>
      </w:r>
      <w:proofErr w:type="spellStart"/>
      <w:r w:rsidRPr="008056F2">
        <w:rPr>
          <w:b/>
          <w:sz w:val="24"/>
          <w:szCs w:val="24"/>
        </w:rPr>
        <w:t>eFt</w:t>
      </w:r>
      <w:proofErr w:type="spellEnd"/>
      <w:r w:rsidRPr="008056F2">
        <w:rPr>
          <w:sz w:val="24"/>
          <w:szCs w:val="24"/>
        </w:rPr>
        <w:t xml:space="preserve">. </w:t>
      </w:r>
    </w:p>
    <w:p w:rsidR="00A95190" w:rsidRPr="008A154C" w:rsidRDefault="00A95190" w:rsidP="00A95190">
      <w:pPr>
        <w:rPr>
          <w:color w:val="FF0000"/>
        </w:rPr>
      </w:pPr>
    </w:p>
    <w:p w:rsidR="00A95190" w:rsidRPr="00096D32" w:rsidRDefault="00A95190" w:rsidP="00A95190">
      <w:pPr>
        <w:rPr>
          <w:b/>
          <w:szCs w:val="24"/>
        </w:rPr>
      </w:pPr>
      <w:r w:rsidRPr="00096D32">
        <w:rPr>
          <w:b/>
          <w:szCs w:val="24"/>
        </w:rPr>
        <w:t xml:space="preserve">   3.1.1. Az egyéb bevételek bemutatása</w:t>
      </w:r>
    </w:p>
    <w:p w:rsidR="00A95190" w:rsidRPr="00096D32" w:rsidRDefault="00A95190" w:rsidP="00A95190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 w:rsidRPr="00096D32">
        <w:rPr>
          <w:sz w:val="24"/>
          <w:szCs w:val="24"/>
        </w:rPr>
        <w:t>adatok</w:t>
      </w:r>
      <w:proofErr w:type="gramEnd"/>
      <w:r w:rsidRPr="00096D32">
        <w:rPr>
          <w:sz w:val="24"/>
          <w:szCs w:val="24"/>
        </w:rPr>
        <w:t xml:space="preserve">  </w:t>
      </w:r>
      <w:proofErr w:type="spellStart"/>
      <w:r w:rsidRPr="00096D32">
        <w:rPr>
          <w:sz w:val="24"/>
          <w:szCs w:val="24"/>
        </w:rPr>
        <w:t>eFt-ban</w:t>
      </w:r>
      <w:proofErr w:type="spellEnd"/>
    </w:p>
    <w:tbl>
      <w:tblPr>
        <w:tblW w:w="9077" w:type="dxa"/>
        <w:jc w:val="center"/>
        <w:tblInd w:w="2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1839"/>
        <w:gridCol w:w="1701"/>
        <w:gridCol w:w="2273"/>
      </w:tblGrid>
      <w:tr w:rsidR="00A95190" w:rsidRPr="00096D32" w:rsidTr="009F3CB8">
        <w:trPr>
          <w:trHeight w:val="517"/>
          <w:jc w:val="center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96D32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096D32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096D32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096D32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Tárgyév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1E74AB" w:rsidRDefault="00A95190" w:rsidP="009F3C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Megoszlás</w:t>
            </w:r>
          </w:p>
        </w:tc>
      </w:tr>
      <w:tr w:rsidR="00A95190" w:rsidRPr="00096D32" w:rsidTr="009F3CB8">
        <w:trPr>
          <w:trHeight w:val="255"/>
          <w:jc w:val="center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96D32" w:rsidRDefault="00A95190" w:rsidP="009F3CB8">
            <w:pPr>
              <w:rPr>
                <w:szCs w:val="24"/>
              </w:rPr>
            </w:pPr>
            <w:r>
              <w:rPr>
                <w:szCs w:val="24"/>
              </w:rPr>
              <w:t>NEFMI/EMMI támogatás</w:t>
            </w:r>
          </w:p>
        </w:tc>
        <w:tc>
          <w:tcPr>
            <w:tcW w:w="183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5190" w:rsidRPr="00096D32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84 972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96D32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430 997</w:t>
            </w:r>
          </w:p>
        </w:tc>
        <w:tc>
          <w:tcPr>
            <w:tcW w:w="2273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096D32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99,</w:t>
            </w:r>
            <w:proofErr w:type="spellStart"/>
            <w:r>
              <w:rPr>
                <w:szCs w:val="24"/>
              </w:rPr>
              <w:t>99</w:t>
            </w:r>
            <w:proofErr w:type="spellEnd"/>
            <w:r>
              <w:rPr>
                <w:szCs w:val="24"/>
              </w:rPr>
              <w:t xml:space="preserve"> %</w:t>
            </w:r>
          </w:p>
        </w:tc>
      </w:tr>
      <w:tr w:rsidR="00A95190" w:rsidRPr="00096D32" w:rsidTr="009F3CB8">
        <w:trPr>
          <w:trHeight w:val="255"/>
          <w:jc w:val="center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96D32" w:rsidRDefault="00A95190" w:rsidP="009F3CB8">
            <w:pPr>
              <w:rPr>
                <w:szCs w:val="24"/>
              </w:rPr>
            </w:pPr>
            <w:r>
              <w:rPr>
                <w:szCs w:val="24"/>
              </w:rPr>
              <w:t>Casco kártérítés</w:t>
            </w:r>
          </w:p>
        </w:tc>
        <w:tc>
          <w:tcPr>
            <w:tcW w:w="183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5190" w:rsidRPr="00096D32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96D32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27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096D32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00,01 %</w:t>
            </w:r>
          </w:p>
        </w:tc>
      </w:tr>
      <w:tr w:rsidR="00A95190" w:rsidRPr="00096D32" w:rsidTr="009F3CB8">
        <w:trPr>
          <w:trHeight w:val="255"/>
          <w:jc w:val="center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96D32" w:rsidRDefault="00A95190" w:rsidP="009F3CB8">
            <w:pPr>
              <w:rPr>
                <w:szCs w:val="24"/>
              </w:rPr>
            </w:pPr>
            <w:r>
              <w:rPr>
                <w:szCs w:val="24"/>
              </w:rPr>
              <w:t>Lemondásra került vevő előleg</w:t>
            </w:r>
          </w:p>
        </w:tc>
        <w:tc>
          <w:tcPr>
            <w:tcW w:w="183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5190" w:rsidRPr="00096D32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96D32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7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096D32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00,</w:t>
            </w:r>
            <w:proofErr w:type="spellStart"/>
            <w:r>
              <w:rPr>
                <w:szCs w:val="24"/>
              </w:rPr>
              <w:t>00</w:t>
            </w:r>
            <w:proofErr w:type="spellEnd"/>
            <w:r>
              <w:rPr>
                <w:szCs w:val="24"/>
              </w:rPr>
              <w:t xml:space="preserve"> %</w:t>
            </w:r>
          </w:p>
        </w:tc>
      </w:tr>
      <w:tr w:rsidR="00A95190" w:rsidRPr="00096D32" w:rsidTr="009F3CB8">
        <w:trPr>
          <w:trHeight w:val="255"/>
          <w:jc w:val="center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96D32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096D32">
              <w:rPr>
                <w:b/>
                <w:bCs/>
                <w:szCs w:val="24"/>
              </w:rPr>
              <w:t>Összesen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096D32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84 972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190" w:rsidRPr="00096D32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431 038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190" w:rsidRPr="00096D32" w:rsidRDefault="00A95190" w:rsidP="009F3CB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100 %</w:t>
            </w:r>
          </w:p>
        </w:tc>
      </w:tr>
    </w:tbl>
    <w:p w:rsidR="00A95190" w:rsidRPr="008A154C" w:rsidRDefault="00A95190" w:rsidP="00A95190">
      <w:pPr>
        <w:rPr>
          <w:b/>
          <w:color w:val="FF0000"/>
          <w:szCs w:val="24"/>
        </w:rPr>
      </w:pPr>
    </w:p>
    <w:p w:rsidR="00A95190" w:rsidRPr="001C22C4" w:rsidRDefault="00A95190" w:rsidP="00A95190">
      <w:pPr>
        <w:jc w:val="left"/>
        <w:rPr>
          <w:szCs w:val="24"/>
        </w:rPr>
      </w:pPr>
      <w:r w:rsidRPr="001C22C4">
        <w:rPr>
          <w:szCs w:val="24"/>
        </w:rPr>
        <w:t>A Társaság 2012.</w:t>
      </w:r>
      <w:r>
        <w:rPr>
          <w:szCs w:val="24"/>
        </w:rPr>
        <w:t xml:space="preserve"> évében</w:t>
      </w:r>
      <w:r w:rsidRPr="001C22C4">
        <w:rPr>
          <w:szCs w:val="24"/>
        </w:rPr>
        <w:t xml:space="preserve"> az egyéb bevétel </w:t>
      </w:r>
      <w:r w:rsidRPr="00D710CE">
        <w:rPr>
          <w:b/>
          <w:szCs w:val="24"/>
        </w:rPr>
        <w:t>431 038</w:t>
      </w:r>
      <w:r w:rsidRPr="001C22C4">
        <w:rPr>
          <w:b/>
          <w:szCs w:val="24"/>
        </w:rPr>
        <w:t xml:space="preserve"> </w:t>
      </w:r>
      <w:proofErr w:type="spellStart"/>
      <w:r w:rsidRPr="001C22C4">
        <w:rPr>
          <w:b/>
          <w:szCs w:val="24"/>
        </w:rPr>
        <w:t>eFt</w:t>
      </w:r>
      <w:proofErr w:type="spellEnd"/>
      <w:r w:rsidRPr="001C22C4">
        <w:rPr>
          <w:b/>
          <w:szCs w:val="24"/>
        </w:rPr>
        <w:t xml:space="preserve"> </w:t>
      </w:r>
      <w:r>
        <w:rPr>
          <w:szCs w:val="24"/>
        </w:rPr>
        <w:t xml:space="preserve">összesen. </w:t>
      </w:r>
    </w:p>
    <w:p w:rsidR="00A95190" w:rsidRPr="001C22C4" w:rsidRDefault="00A95190" w:rsidP="00A95190">
      <w:pPr>
        <w:pStyle w:val="Cmsor2"/>
        <w:spacing w:after="120"/>
        <w:rPr>
          <w:rFonts w:ascii="Times New Roman" w:hAnsi="Times New Roman"/>
          <w:i w:val="0"/>
          <w:szCs w:val="24"/>
          <w:u w:val="single"/>
        </w:rPr>
      </w:pPr>
      <w:bookmarkStart w:id="12" w:name="_Toc114469651"/>
      <w:r w:rsidRPr="001C22C4">
        <w:rPr>
          <w:rFonts w:ascii="Times New Roman" w:hAnsi="Times New Roman"/>
          <w:i w:val="0"/>
          <w:szCs w:val="24"/>
          <w:u w:val="single"/>
        </w:rPr>
        <w:t>3.2.</w:t>
      </w:r>
      <w:bookmarkEnd w:id="12"/>
      <w:r w:rsidRPr="001C22C4">
        <w:rPr>
          <w:rFonts w:ascii="Times New Roman" w:hAnsi="Times New Roman"/>
          <w:i w:val="0"/>
          <w:szCs w:val="24"/>
          <w:u w:val="single"/>
        </w:rPr>
        <w:t xml:space="preserve"> Költségek </w:t>
      </w:r>
    </w:p>
    <w:p w:rsidR="00A95190" w:rsidRPr="001C22C4" w:rsidRDefault="00A95190" w:rsidP="00A95190">
      <w:pPr>
        <w:pStyle w:val="Cmsor2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  3.2.1 Költségek </w:t>
      </w:r>
      <w:proofErr w:type="spellStart"/>
      <w:r>
        <w:rPr>
          <w:rFonts w:ascii="Times New Roman" w:hAnsi="Times New Roman"/>
          <w:i w:val="0"/>
          <w:szCs w:val="24"/>
        </w:rPr>
        <w:t>költség</w:t>
      </w:r>
      <w:r w:rsidRPr="001C22C4">
        <w:rPr>
          <w:rFonts w:ascii="Times New Roman" w:hAnsi="Times New Roman"/>
          <w:i w:val="0"/>
          <w:szCs w:val="24"/>
        </w:rPr>
        <w:t>nemenkénti</w:t>
      </w:r>
      <w:proofErr w:type="spellEnd"/>
      <w:r w:rsidRPr="001C22C4">
        <w:rPr>
          <w:rFonts w:ascii="Times New Roman" w:hAnsi="Times New Roman"/>
          <w:i w:val="0"/>
          <w:szCs w:val="24"/>
        </w:rPr>
        <w:t xml:space="preserve"> bontása</w:t>
      </w:r>
    </w:p>
    <w:p w:rsidR="00A95190" w:rsidRPr="001C22C4" w:rsidRDefault="00A95190" w:rsidP="00A95190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 w:rsidRPr="001C22C4">
        <w:rPr>
          <w:sz w:val="24"/>
          <w:szCs w:val="24"/>
        </w:rPr>
        <w:t>adatok</w:t>
      </w:r>
      <w:proofErr w:type="gramEnd"/>
      <w:r w:rsidRPr="001C22C4">
        <w:rPr>
          <w:sz w:val="24"/>
          <w:szCs w:val="24"/>
        </w:rPr>
        <w:t xml:space="preserve">  </w:t>
      </w:r>
      <w:proofErr w:type="spellStart"/>
      <w:r w:rsidRPr="001C22C4">
        <w:rPr>
          <w:sz w:val="24"/>
          <w:szCs w:val="24"/>
        </w:rPr>
        <w:t>eFt-ban</w:t>
      </w:r>
      <w:proofErr w:type="spellEnd"/>
    </w:p>
    <w:tbl>
      <w:tblPr>
        <w:tblW w:w="9064" w:type="dxa"/>
        <w:jc w:val="center"/>
        <w:tblInd w:w="1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1340"/>
        <w:gridCol w:w="1817"/>
        <w:gridCol w:w="2585"/>
      </w:tblGrid>
      <w:tr w:rsidR="00A95190" w:rsidRPr="001C22C4" w:rsidTr="009F3CB8">
        <w:trPr>
          <w:trHeight w:val="621"/>
          <w:tblHeader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190" w:rsidRPr="001C22C4" w:rsidRDefault="00A95190" w:rsidP="009F3CB8">
            <w:pPr>
              <w:jc w:val="center"/>
              <w:rPr>
                <w:b/>
                <w:bCs/>
                <w:szCs w:val="24"/>
              </w:rPr>
            </w:pPr>
            <w:r w:rsidRPr="001C22C4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Pr="001C22C4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190" w:rsidRPr="001C22C4" w:rsidRDefault="00A95190" w:rsidP="009F3CB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Tárgyév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Pr="001E74AB" w:rsidRDefault="00A95190" w:rsidP="009F3C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Megoszlás</w:t>
            </w:r>
          </w:p>
        </w:tc>
      </w:tr>
      <w:tr w:rsidR="00A95190" w:rsidRPr="001C22C4" w:rsidTr="009F3CB8">
        <w:trPr>
          <w:trHeight w:val="255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1C22C4" w:rsidRDefault="00A95190" w:rsidP="009F3CB8">
            <w:pPr>
              <w:rPr>
                <w:szCs w:val="24"/>
              </w:rPr>
            </w:pPr>
            <w:r w:rsidRPr="001C22C4">
              <w:rPr>
                <w:szCs w:val="24"/>
              </w:rPr>
              <w:t>Anyag jellegű ráfordítások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center"/>
          </w:tcPr>
          <w:p w:rsidR="00A95190" w:rsidRPr="001C22C4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1C22C4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120 275</w:t>
            </w:r>
          </w:p>
        </w:tc>
        <w:tc>
          <w:tcPr>
            <w:tcW w:w="25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95190" w:rsidRPr="001C22C4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23,25 %</w:t>
            </w:r>
          </w:p>
        </w:tc>
      </w:tr>
      <w:tr w:rsidR="00A95190" w:rsidRPr="001C22C4" w:rsidTr="009F3CB8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1C22C4" w:rsidRDefault="00A95190" w:rsidP="009F3CB8">
            <w:pPr>
              <w:rPr>
                <w:szCs w:val="24"/>
              </w:rPr>
            </w:pPr>
            <w:r w:rsidRPr="001C22C4">
              <w:rPr>
                <w:szCs w:val="24"/>
              </w:rPr>
              <w:t>Személyi jellegű ráfordítások</w:t>
            </w:r>
          </w:p>
        </w:tc>
        <w:tc>
          <w:tcPr>
            <w:tcW w:w="1340" w:type="dxa"/>
            <w:vAlign w:val="center"/>
          </w:tcPr>
          <w:p w:rsidR="00A95190" w:rsidRPr="001C22C4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2 265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1C22C4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112 590</w:t>
            </w:r>
          </w:p>
        </w:tc>
        <w:tc>
          <w:tcPr>
            <w:tcW w:w="2585" w:type="dxa"/>
            <w:tcBorders>
              <w:right w:val="single" w:sz="8" w:space="0" w:color="auto"/>
            </w:tcBorders>
            <w:vAlign w:val="center"/>
          </w:tcPr>
          <w:p w:rsidR="00A95190" w:rsidRPr="001C22C4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21,77 %</w:t>
            </w:r>
          </w:p>
        </w:tc>
      </w:tr>
      <w:tr w:rsidR="00A95190" w:rsidRPr="001C22C4" w:rsidTr="009F3CB8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1C22C4" w:rsidRDefault="00A95190" w:rsidP="009F3CB8">
            <w:pPr>
              <w:rPr>
                <w:szCs w:val="24"/>
              </w:rPr>
            </w:pPr>
            <w:r w:rsidRPr="001C22C4">
              <w:rPr>
                <w:szCs w:val="24"/>
              </w:rPr>
              <w:t>Értékcsökkenési leírás</w:t>
            </w:r>
          </w:p>
        </w:tc>
        <w:tc>
          <w:tcPr>
            <w:tcW w:w="1340" w:type="dxa"/>
            <w:vAlign w:val="center"/>
          </w:tcPr>
          <w:p w:rsidR="00A95190" w:rsidRPr="001C22C4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1C22C4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63 697</w:t>
            </w:r>
          </w:p>
        </w:tc>
        <w:tc>
          <w:tcPr>
            <w:tcW w:w="2585" w:type="dxa"/>
            <w:tcBorders>
              <w:right w:val="single" w:sz="8" w:space="0" w:color="auto"/>
            </w:tcBorders>
            <w:vAlign w:val="center"/>
          </w:tcPr>
          <w:p w:rsidR="00A95190" w:rsidRPr="001C22C4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12,31 %</w:t>
            </w:r>
          </w:p>
        </w:tc>
      </w:tr>
      <w:tr w:rsidR="00A95190" w:rsidRPr="001C22C4" w:rsidTr="009F3CB8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1C22C4" w:rsidRDefault="00A95190" w:rsidP="009F3CB8">
            <w:pPr>
              <w:rPr>
                <w:szCs w:val="24"/>
              </w:rPr>
            </w:pPr>
            <w:r w:rsidRPr="001C22C4">
              <w:rPr>
                <w:szCs w:val="24"/>
              </w:rPr>
              <w:t>Egyéb ráfordítás</w:t>
            </w:r>
          </w:p>
        </w:tc>
        <w:tc>
          <w:tcPr>
            <w:tcW w:w="1340" w:type="dxa"/>
            <w:vAlign w:val="center"/>
          </w:tcPr>
          <w:p w:rsidR="00A95190" w:rsidRPr="001C22C4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82 707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1C22C4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66 189</w:t>
            </w:r>
          </w:p>
        </w:tc>
        <w:tc>
          <w:tcPr>
            <w:tcW w:w="2585" w:type="dxa"/>
            <w:tcBorders>
              <w:right w:val="single" w:sz="8" w:space="0" w:color="auto"/>
            </w:tcBorders>
            <w:vAlign w:val="center"/>
          </w:tcPr>
          <w:p w:rsidR="00A95190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12,80 %</w:t>
            </w:r>
          </w:p>
        </w:tc>
      </w:tr>
      <w:tr w:rsidR="00A95190" w:rsidRPr="001C22C4" w:rsidTr="009F3CB8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95190" w:rsidRPr="001C22C4" w:rsidRDefault="00A95190" w:rsidP="009F3CB8">
            <w:pPr>
              <w:rPr>
                <w:szCs w:val="24"/>
              </w:rPr>
            </w:pPr>
            <w:r w:rsidRPr="001C22C4">
              <w:rPr>
                <w:szCs w:val="24"/>
              </w:rPr>
              <w:t>Pénzügyi műveletek ráfordításai</w:t>
            </w:r>
          </w:p>
        </w:tc>
        <w:tc>
          <w:tcPr>
            <w:tcW w:w="1340" w:type="dxa"/>
            <w:vAlign w:val="center"/>
          </w:tcPr>
          <w:p w:rsidR="00A95190" w:rsidRPr="001C22C4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1C22C4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373</w:t>
            </w:r>
          </w:p>
        </w:tc>
        <w:tc>
          <w:tcPr>
            <w:tcW w:w="2585" w:type="dxa"/>
            <w:tcBorders>
              <w:right w:val="single" w:sz="8" w:space="0" w:color="auto"/>
            </w:tcBorders>
            <w:vAlign w:val="center"/>
          </w:tcPr>
          <w:p w:rsidR="00A95190" w:rsidRPr="001C22C4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0,07 %</w:t>
            </w:r>
          </w:p>
        </w:tc>
      </w:tr>
      <w:tr w:rsidR="00A95190" w:rsidRPr="001C22C4" w:rsidTr="009F3CB8">
        <w:trPr>
          <w:trHeight w:val="270"/>
          <w:jc w:val="center"/>
        </w:trPr>
        <w:tc>
          <w:tcPr>
            <w:tcW w:w="33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95190" w:rsidRPr="001C22C4" w:rsidRDefault="00A95190" w:rsidP="009F3CB8">
            <w:pPr>
              <w:rPr>
                <w:szCs w:val="24"/>
              </w:rPr>
            </w:pPr>
            <w:r w:rsidRPr="001C22C4">
              <w:rPr>
                <w:szCs w:val="24"/>
              </w:rPr>
              <w:t>Rendkívüli ráfordítás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center"/>
          </w:tcPr>
          <w:p w:rsidR="00A95190" w:rsidRPr="001C22C4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1C22C4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154 101</w:t>
            </w:r>
          </w:p>
        </w:tc>
        <w:tc>
          <w:tcPr>
            <w:tcW w:w="25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Pr="001C22C4" w:rsidRDefault="00A95190" w:rsidP="009F3C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29,79 %</w:t>
            </w:r>
          </w:p>
        </w:tc>
      </w:tr>
      <w:tr w:rsidR="00A95190" w:rsidRPr="001C22C4" w:rsidTr="009F3CB8">
        <w:trPr>
          <w:trHeight w:val="270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1C22C4" w:rsidRDefault="00A95190" w:rsidP="009F3CB8">
            <w:pPr>
              <w:rPr>
                <w:bCs/>
                <w:szCs w:val="24"/>
              </w:rPr>
            </w:pPr>
            <w:r w:rsidRPr="001C22C4">
              <w:rPr>
                <w:bCs/>
                <w:szCs w:val="24"/>
              </w:rPr>
              <w:lastRenderedPageBreak/>
              <w:t>Társasági adó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Pr="001C22C4" w:rsidRDefault="00A95190" w:rsidP="009F3CB8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1C22C4" w:rsidRDefault="00A95190" w:rsidP="009F3CB8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Pr="001C22C4" w:rsidRDefault="00A95190" w:rsidP="009F3CB8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0,01 %</w:t>
            </w:r>
          </w:p>
        </w:tc>
      </w:tr>
      <w:tr w:rsidR="00A95190" w:rsidRPr="001C22C4" w:rsidTr="009F3CB8">
        <w:trPr>
          <w:trHeight w:val="270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1C22C4" w:rsidRDefault="00A95190" w:rsidP="009F3CB8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1C22C4">
              <w:rPr>
                <w:b/>
                <w:bCs/>
                <w:szCs w:val="24"/>
              </w:rPr>
              <w:t>Összesen: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Pr="001C22C4" w:rsidRDefault="00A95190" w:rsidP="009F3CB8">
            <w:pPr>
              <w:spacing w:before="60" w:after="6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84 972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90" w:rsidRPr="001C22C4" w:rsidRDefault="00A95190" w:rsidP="009F3CB8">
            <w:pPr>
              <w:spacing w:before="60" w:after="6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517 268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0" w:rsidRPr="001C22C4" w:rsidRDefault="00A95190" w:rsidP="009F3CB8">
            <w:pPr>
              <w:spacing w:before="60" w:after="6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100%</w:t>
            </w:r>
          </w:p>
        </w:tc>
      </w:tr>
    </w:tbl>
    <w:p w:rsidR="00A95190" w:rsidRDefault="00A95190" w:rsidP="00A95190">
      <w:pPr>
        <w:pStyle w:val="Szvegtrzs2"/>
        <w:spacing w:before="120" w:after="0" w:line="240" w:lineRule="auto"/>
        <w:ind w:right="567"/>
        <w:rPr>
          <w:szCs w:val="24"/>
        </w:rPr>
      </w:pPr>
    </w:p>
    <w:p w:rsidR="00A95190" w:rsidRDefault="00A95190" w:rsidP="00A95190">
      <w:pPr>
        <w:pStyle w:val="Szvegtrzs2"/>
        <w:spacing w:before="120" w:after="0" w:line="240" w:lineRule="auto"/>
        <w:ind w:right="567"/>
        <w:rPr>
          <w:szCs w:val="24"/>
        </w:rPr>
      </w:pPr>
    </w:p>
    <w:p w:rsidR="00A95190" w:rsidRPr="001C22C4" w:rsidRDefault="00A95190" w:rsidP="00A95190">
      <w:pPr>
        <w:pStyle w:val="Szvegtrzs2"/>
        <w:spacing w:before="120" w:after="0" w:line="240" w:lineRule="auto"/>
        <w:ind w:right="567"/>
        <w:rPr>
          <w:bCs/>
          <w:szCs w:val="24"/>
        </w:rPr>
      </w:pPr>
      <w:r w:rsidRPr="001C22C4">
        <w:rPr>
          <w:szCs w:val="24"/>
        </w:rPr>
        <w:t>A Társaság ráfordításai összesen a 2012.</w:t>
      </w:r>
      <w:r>
        <w:rPr>
          <w:szCs w:val="24"/>
        </w:rPr>
        <w:t>évben</w:t>
      </w:r>
      <w:r w:rsidRPr="001C22C4">
        <w:rPr>
          <w:szCs w:val="24"/>
        </w:rPr>
        <w:t xml:space="preserve"> </w:t>
      </w:r>
      <w:r w:rsidRPr="008560EE">
        <w:rPr>
          <w:b/>
          <w:szCs w:val="24"/>
        </w:rPr>
        <w:t>517 268</w:t>
      </w:r>
      <w:r w:rsidRPr="001C22C4">
        <w:rPr>
          <w:b/>
          <w:szCs w:val="24"/>
        </w:rPr>
        <w:t xml:space="preserve"> </w:t>
      </w:r>
      <w:proofErr w:type="spellStart"/>
      <w:r w:rsidRPr="001C22C4">
        <w:rPr>
          <w:b/>
          <w:bCs/>
          <w:szCs w:val="24"/>
        </w:rPr>
        <w:t>eFt</w:t>
      </w:r>
      <w:proofErr w:type="spellEnd"/>
      <w:r w:rsidRPr="001C22C4">
        <w:rPr>
          <w:bCs/>
          <w:szCs w:val="24"/>
        </w:rPr>
        <w:t xml:space="preserve"> volt.</w:t>
      </w:r>
    </w:p>
    <w:p w:rsidR="00A95190" w:rsidRPr="001C22C4" w:rsidRDefault="00A95190" w:rsidP="00A95190">
      <w:pPr>
        <w:pStyle w:val="Szvegtrzs2"/>
        <w:spacing w:before="240" w:line="240" w:lineRule="auto"/>
        <w:ind w:right="567"/>
        <w:rPr>
          <w:b/>
          <w:szCs w:val="24"/>
        </w:rPr>
      </w:pPr>
      <w:r w:rsidRPr="001C22C4">
        <w:rPr>
          <w:b/>
          <w:szCs w:val="24"/>
        </w:rPr>
        <w:t xml:space="preserve">      3.2.1.1. Anyag jellegű ráfordítások </w:t>
      </w:r>
    </w:p>
    <w:p w:rsidR="00A95190" w:rsidRPr="001C22C4" w:rsidRDefault="00A95190" w:rsidP="00A95190">
      <w:pPr>
        <w:pStyle w:val="Szvegtrzs2"/>
        <w:spacing w:line="240" w:lineRule="auto"/>
        <w:ind w:right="567"/>
        <w:rPr>
          <w:b/>
          <w:szCs w:val="24"/>
        </w:rPr>
      </w:pPr>
      <w:r w:rsidRPr="001C22C4">
        <w:rPr>
          <w:szCs w:val="24"/>
        </w:rPr>
        <w:t xml:space="preserve">      Az anyag jellegű ráfordítások összege </w:t>
      </w:r>
      <w:r>
        <w:rPr>
          <w:b/>
          <w:szCs w:val="24"/>
        </w:rPr>
        <w:t>120 275</w:t>
      </w:r>
      <w:r w:rsidRPr="001C22C4">
        <w:rPr>
          <w:b/>
          <w:szCs w:val="24"/>
        </w:rPr>
        <w:t xml:space="preserve"> </w:t>
      </w:r>
      <w:proofErr w:type="spellStart"/>
      <w:r w:rsidRPr="001C22C4">
        <w:rPr>
          <w:b/>
          <w:szCs w:val="24"/>
        </w:rPr>
        <w:t>eFt</w:t>
      </w:r>
      <w:proofErr w:type="spellEnd"/>
      <w:r w:rsidRPr="001C22C4">
        <w:rPr>
          <w:b/>
          <w:szCs w:val="24"/>
        </w:rPr>
        <w:t xml:space="preserve">. </w:t>
      </w:r>
    </w:p>
    <w:p w:rsidR="00A95190" w:rsidRPr="001C22C4" w:rsidRDefault="00A95190" w:rsidP="00A95190">
      <w:pPr>
        <w:pStyle w:val="Szvegtrzs2"/>
        <w:spacing w:line="240" w:lineRule="auto"/>
        <w:ind w:right="567"/>
        <w:rPr>
          <w:szCs w:val="24"/>
        </w:rPr>
      </w:pPr>
      <w:r w:rsidRPr="001C22C4">
        <w:rPr>
          <w:szCs w:val="24"/>
        </w:rPr>
        <w:t xml:space="preserve">      Ebből:</w:t>
      </w:r>
    </w:p>
    <w:p w:rsidR="00A95190" w:rsidRDefault="00A95190" w:rsidP="00A95190">
      <w:pPr>
        <w:pStyle w:val="Szvegtrzs2"/>
        <w:numPr>
          <w:ilvl w:val="0"/>
          <w:numId w:val="7"/>
        </w:numPr>
        <w:spacing w:before="120" w:after="0" w:line="240" w:lineRule="auto"/>
        <w:ind w:left="782" w:right="567" w:hanging="357"/>
        <w:rPr>
          <w:szCs w:val="24"/>
        </w:rPr>
      </w:pPr>
      <w:r w:rsidRPr="00D7764E">
        <w:rPr>
          <w:szCs w:val="24"/>
        </w:rPr>
        <w:t>anyagköltség</w:t>
      </w:r>
      <w:r w:rsidRPr="00D7764E">
        <w:rPr>
          <w:szCs w:val="24"/>
        </w:rPr>
        <w:tab/>
      </w:r>
      <w:r>
        <w:rPr>
          <w:szCs w:val="24"/>
        </w:rPr>
        <w:t>45 218</w:t>
      </w:r>
      <w:r w:rsidRPr="00D7764E">
        <w:rPr>
          <w:szCs w:val="24"/>
        </w:rPr>
        <w:t xml:space="preserve"> </w:t>
      </w:r>
      <w:proofErr w:type="spellStart"/>
      <w:r w:rsidRPr="00D7764E">
        <w:rPr>
          <w:szCs w:val="24"/>
        </w:rPr>
        <w:t>eFt</w:t>
      </w:r>
      <w:proofErr w:type="spellEnd"/>
      <w:r w:rsidRPr="00D7764E">
        <w:rPr>
          <w:szCs w:val="24"/>
        </w:rPr>
        <w:t>,</w:t>
      </w:r>
    </w:p>
    <w:p w:rsidR="00A95190" w:rsidRDefault="00A95190" w:rsidP="00A95190">
      <w:pPr>
        <w:pStyle w:val="Szvegtrzs2"/>
        <w:numPr>
          <w:ilvl w:val="0"/>
          <w:numId w:val="8"/>
        </w:numPr>
        <w:spacing w:before="120" w:after="0" w:line="240" w:lineRule="auto"/>
        <w:ind w:right="567"/>
        <w:rPr>
          <w:szCs w:val="24"/>
        </w:rPr>
      </w:pPr>
      <w:r w:rsidRPr="00DB5B39">
        <w:rPr>
          <w:szCs w:val="24"/>
        </w:rPr>
        <w:t xml:space="preserve">alapanyag 36 </w:t>
      </w:r>
      <w:proofErr w:type="spellStart"/>
      <w:r w:rsidRPr="00DB5B39">
        <w:rPr>
          <w:szCs w:val="24"/>
        </w:rPr>
        <w:t>eFt</w:t>
      </w:r>
      <w:proofErr w:type="spellEnd"/>
      <w:r w:rsidRPr="00DB5B39">
        <w:rPr>
          <w:szCs w:val="24"/>
        </w:rPr>
        <w:t>,</w:t>
      </w:r>
    </w:p>
    <w:p w:rsidR="00A95190" w:rsidRDefault="00A95190" w:rsidP="00A95190">
      <w:pPr>
        <w:pStyle w:val="Szvegtrzs2"/>
        <w:numPr>
          <w:ilvl w:val="0"/>
          <w:numId w:val="8"/>
        </w:numPr>
        <w:spacing w:before="120" w:after="0" w:line="240" w:lineRule="auto"/>
        <w:ind w:right="567"/>
        <w:rPr>
          <w:szCs w:val="24"/>
        </w:rPr>
      </w:pPr>
      <w:r w:rsidRPr="00DB5B39">
        <w:rPr>
          <w:szCs w:val="24"/>
        </w:rPr>
        <w:t>tisztítószer</w:t>
      </w:r>
      <w:r>
        <w:rPr>
          <w:szCs w:val="24"/>
        </w:rPr>
        <w:t xml:space="preserve"> 459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Default="00A95190" w:rsidP="00A95190">
      <w:pPr>
        <w:pStyle w:val="Szvegtrzs2"/>
        <w:numPr>
          <w:ilvl w:val="0"/>
          <w:numId w:val="8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 xml:space="preserve">élelmiszer 11 500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Default="00A95190" w:rsidP="00A95190">
      <w:pPr>
        <w:pStyle w:val="Szvegtrzs2"/>
        <w:numPr>
          <w:ilvl w:val="0"/>
          <w:numId w:val="8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>közüzemi díjak</w:t>
      </w:r>
      <w:r w:rsidRPr="00DB5B39">
        <w:rPr>
          <w:szCs w:val="24"/>
        </w:rPr>
        <w:t xml:space="preserve"> </w:t>
      </w:r>
      <w:r>
        <w:rPr>
          <w:szCs w:val="24"/>
        </w:rPr>
        <w:t xml:space="preserve">24 850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Default="00A95190" w:rsidP="00A95190">
      <w:pPr>
        <w:pStyle w:val="Szvegtrzs2"/>
        <w:numPr>
          <w:ilvl w:val="0"/>
          <w:numId w:val="8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 xml:space="preserve">éven belül elhasználódó anyag 2 292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Default="00A95190" w:rsidP="00A95190">
      <w:pPr>
        <w:pStyle w:val="Szvegtrzs2"/>
        <w:numPr>
          <w:ilvl w:val="0"/>
          <w:numId w:val="8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 xml:space="preserve">alkatrészek 369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Default="00A95190" w:rsidP="00A95190">
      <w:pPr>
        <w:pStyle w:val="Szvegtrzs2"/>
        <w:numPr>
          <w:ilvl w:val="0"/>
          <w:numId w:val="8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 xml:space="preserve">üzemanyag 1 519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Default="00A95190" w:rsidP="00A95190">
      <w:pPr>
        <w:pStyle w:val="Szvegtrzs2"/>
        <w:numPr>
          <w:ilvl w:val="0"/>
          <w:numId w:val="8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 xml:space="preserve">fenntartási anyagok 141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Default="00A95190" w:rsidP="00A95190">
      <w:pPr>
        <w:pStyle w:val="Szvegtrzs2"/>
        <w:numPr>
          <w:ilvl w:val="0"/>
          <w:numId w:val="8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 xml:space="preserve">nyomtatványok 3 404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Pr="00DB5B39" w:rsidRDefault="00A95190" w:rsidP="00A95190">
      <w:pPr>
        <w:pStyle w:val="Szvegtrzs2"/>
        <w:numPr>
          <w:ilvl w:val="0"/>
          <w:numId w:val="8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 xml:space="preserve">dekorációs anyag 648 </w:t>
      </w:r>
      <w:proofErr w:type="spellStart"/>
      <w:r>
        <w:rPr>
          <w:szCs w:val="24"/>
        </w:rPr>
        <w:t>eFt</w:t>
      </w:r>
      <w:proofErr w:type="spellEnd"/>
      <w:r w:rsidRPr="00DB5B39">
        <w:rPr>
          <w:szCs w:val="24"/>
        </w:rPr>
        <w:t xml:space="preserve"> </w:t>
      </w:r>
    </w:p>
    <w:p w:rsidR="00A95190" w:rsidRDefault="00A95190" w:rsidP="00A95190">
      <w:pPr>
        <w:pStyle w:val="Szvegtrzs2"/>
        <w:numPr>
          <w:ilvl w:val="0"/>
          <w:numId w:val="9"/>
        </w:numPr>
        <w:spacing w:before="120" w:after="0" w:line="240" w:lineRule="auto"/>
        <w:ind w:left="782" w:right="567" w:hanging="357"/>
        <w:rPr>
          <w:szCs w:val="24"/>
        </w:rPr>
      </w:pPr>
      <w:r w:rsidRPr="009262D9">
        <w:rPr>
          <w:szCs w:val="24"/>
        </w:rPr>
        <w:t xml:space="preserve">igénybevett szolgáltatások </w:t>
      </w:r>
      <w:r>
        <w:rPr>
          <w:szCs w:val="24"/>
        </w:rPr>
        <w:t xml:space="preserve">72 844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Default="00A95190" w:rsidP="00A95190">
      <w:pPr>
        <w:pStyle w:val="Szvegtrzs2"/>
        <w:numPr>
          <w:ilvl w:val="0"/>
          <w:numId w:val="10"/>
        </w:numPr>
        <w:spacing w:after="0" w:line="240" w:lineRule="auto"/>
        <w:ind w:right="567"/>
        <w:rPr>
          <w:szCs w:val="24"/>
        </w:rPr>
      </w:pPr>
      <w:r>
        <w:rPr>
          <w:szCs w:val="24"/>
        </w:rPr>
        <w:t>szállítási és rakodási költségek 193</w:t>
      </w:r>
      <w:r w:rsidRPr="009262D9">
        <w:rPr>
          <w:szCs w:val="24"/>
        </w:rPr>
        <w:t xml:space="preserve"> </w:t>
      </w:r>
      <w:proofErr w:type="spellStart"/>
      <w:r w:rsidRPr="009262D9"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Default="00A95190" w:rsidP="00A95190">
      <w:pPr>
        <w:pStyle w:val="Szvegtrzs2"/>
        <w:numPr>
          <w:ilvl w:val="0"/>
          <w:numId w:val="10"/>
        </w:numPr>
        <w:spacing w:after="0" w:line="240" w:lineRule="auto"/>
        <w:ind w:right="567"/>
        <w:rPr>
          <w:szCs w:val="24"/>
        </w:rPr>
      </w:pPr>
      <w:r>
        <w:rPr>
          <w:szCs w:val="24"/>
        </w:rPr>
        <w:t xml:space="preserve">bérleti díjak 480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Default="00A95190" w:rsidP="00A95190">
      <w:pPr>
        <w:pStyle w:val="Szvegtrzs2"/>
        <w:numPr>
          <w:ilvl w:val="0"/>
          <w:numId w:val="10"/>
        </w:numPr>
        <w:spacing w:after="0" w:line="240" w:lineRule="auto"/>
        <w:ind w:right="567"/>
        <w:rPr>
          <w:szCs w:val="24"/>
        </w:rPr>
      </w:pPr>
      <w:r>
        <w:rPr>
          <w:szCs w:val="24"/>
        </w:rPr>
        <w:t xml:space="preserve">karbantartási költségek 31 653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Default="00A95190" w:rsidP="00A95190">
      <w:pPr>
        <w:pStyle w:val="Szvegtrzs2"/>
        <w:numPr>
          <w:ilvl w:val="0"/>
          <w:numId w:val="10"/>
        </w:numPr>
        <w:spacing w:after="0" w:line="240" w:lineRule="auto"/>
        <w:ind w:right="567"/>
        <w:rPr>
          <w:szCs w:val="24"/>
        </w:rPr>
      </w:pPr>
      <w:r>
        <w:rPr>
          <w:szCs w:val="24"/>
        </w:rPr>
        <w:t xml:space="preserve">hirdetés, reklám, propaganda költségek 17 306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Default="00A95190" w:rsidP="00A95190">
      <w:pPr>
        <w:pStyle w:val="Szvegtrzs2"/>
        <w:numPr>
          <w:ilvl w:val="0"/>
          <w:numId w:val="10"/>
        </w:numPr>
        <w:spacing w:after="0" w:line="240" w:lineRule="auto"/>
        <w:ind w:right="567"/>
        <w:rPr>
          <w:szCs w:val="24"/>
        </w:rPr>
      </w:pPr>
      <w:r>
        <w:rPr>
          <w:szCs w:val="24"/>
        </w:rPr>
        <w:t xml:space="preserve">oktatás, továbbképzés 188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Default="00A95190" w:rsidP="00A95190">
      <w:pPr>
        <w:pStyle w:val="Szvegtrzs2"/>
        <w:numPr>
          <w:ilvl w:val="0"/>
          <w:numId w:val="10"/>
        </w:numPr>
        <w:spacing w:after="0" w:line="240" w:lineRule="auto"/>
        <w:ind w:right="567"/>
        <w:rPr>
          <w:szCs w:val="24"/>
        </w:rPr>
      </w:pPr>
      <w:r>
        <w:rPr>
          <w:szCs w:val="24"/>
        </w:rPr>
        <w:t xml:space="preserve">utazási, kiküldetési költségek 266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Pr="009262D9" w:rsidRDefault="00A95190" w:rsidP="00A95190">
      <w:pPr>
        <w:pStyle w:val="Szvegtrzs2"/>
        <w:numPr>
          <w:ilvl w:val="0"/>
          <w:numId w:val="10"/>
        </w:numPr>
        <w:spacing w:after="0" w:line="240" w:lineRule="auto"/>
        <w:ind w:right="567"/>
        <w:rPr>
          <w:szCs w:val="24"/>
        </w:rPr>
      </w:pPr>
      <w:r w:rsidRPr="009262D9">
        <w:rPr>
          <w:szCs w:val="24"/>
        </w:rPr>
        <w:t>egyéb igénybevett szolgáltatás költsége (postaköltség, telefon, internet, ügyvédi díj, takarítási díj, stb</w:t>
      </w:r>
      <w:r>
        <w:rPr>
          <w:szCs w:val="24"/>
        </w:rPr>
        <w:t>.</w:t>
      </w:r>
      <w:r w:rsidRPr="009262D9">
        <w:rPr>
          <w:szCs w:val="24"/>
        </w:rPr>
        <w:t xml:space="preserve">) </w:t>
      </w:r>
      <w:r>
        <w:rPr>
          <w:szCs w:val="24"/>
        </w:rPr>
        <w:t>22 758</w:t>
      </w:r>
      <w:r w:rsidRPr="009262D9">
        <w:rPr>
          <w:szCs w:val="24"/>
        </w:rPr>
        <w:t xml:space="preserve"> </w:t>
      </w:r>
      <w:proofErr w:type="spellStart"/>
      <w:r w:rsidRPr="009262D9">
        <w:rPr>
          <w:szCs w:val="24"/>
        </w:rPr>
        <w:t>eFt</w:t>
      </w:r>
      <w:proofErr w:type="spellEnd"/>
      <w:r>
        <w:rPr>
          <w:szCs w:val="24"/>
        </w:rPr>
        <w:t>.</w:t>
      </w:r>
    </w:p>
    <w:p w:rsidR="00A95190" w:rsidRPr="00211379" w:rsidRDefault="00A95190" w:rsidP="00A95190">
      <w:pPr>
        <w:pStyle w:val="Szvegtrzs2"/>
        <w:numPr>
          <w:ilvl w:val="0"/>
          <w:numId w:val="11"/>
        </w:numPr>
        <w:spacing w:before="120" w:after="0" w:line="240" w:lineRule="auto"/>
        <w:ind w:left="782" w:right="567" w:hanging="357"/>
        <w:rPr>
          <w:szCs w:val="24"/>
        </w:rPr>
      </w:pPr>
      <w:r w:rsidRPr="00211379">
        <w:rPr>
          <w:szCs w:val="24"/>
        </w:rPr>
        <w:t xml:space="preserve"> egyéb szolgáltatások </w:t>
      </w:r>
      <w:r>
        <w:rPr>
          <w:szCs w:val="24"/>
        </w:rPr>
        <w:t xml:space="preserve">2 213 </w:t>
      </w:r>
      <w:proofErr w:type="spellStart"/>
      <w:r w:rsidRPr="00211379"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Pr="00211379" w:rsidRDefault="00A95190" w:rsidP="00A95190">
      <w:pPr>
        <w:pStyle w:val="Szvegtrzs2"/>
        <w:numPr>
          <w:ilvl w:val="0"/>
          <w:numId w:val="12"/>
        </w:numPr>
        <w:spacing w:after="0" w:line="240" w:lineRule="auto"/>
        <w:ind w:right="567"/>
        <w:rPr>
          <w:szCs w:val="24"/>
        </w:rPr>
      </w:pPr>
      <w:r w:rsidRPr="00211379">
        <w:rPr>
          <w:szCs w:val="24"/>
        </w:rPr>
        <w:t xml:space="preserve">hatósági, igazgatási szolgáltatás díj </w:t>
      </w:r>
      <w:r>
        <w:rPr>
          <w:szCs w:val="24"/>
        </w:rPr>
        <w:t>543</w:t>
      </w:r>
      <w:r w:rsidRPr="00211379">
        <w:rPr>
          <w:szCs w:val="24"/>
        </w:rPr>
        <w:t xml:space="preserve"> </w:t>
      </w:r>
      <w:proofErr w:type="spellStart"/>
      <w:r w:rsidRPr="00211379"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Pr="00211379" w:rsidRDefault="00A95190" w:rsidP="00A95190">
      <w:pPr>
        <w:pStyle w:val="Szvegtrzs2"/>
        <w:numPr>
          <w:ilvl w:val="0"/>
          <w:numId w:val="12"/>
        </w:numPr>
        <w:spacing w:after="0" w:line="240" w:lineRule="auto"/>
        <w:ind w:right="567"/>
        <w:rPr>
          <w:szCs w:val="24"/>
        </w:rPr>
      </w:pPr>
      <w:r w:rsidRPr="00211379">
        <w:rPr>
          <w:szCs w:val="24"/>
        </w:rPr>
        <w:t xml:space="preserve">bankköltség </w:t>
      </w:r>
      <w:r>
        <w:rPr>
          <w:szCs w:val="24"/>
        </w:rPr>
        <w:t xml:space="preserve">538 </w:t>
      </w:r>
      <w:proofErr w:type="spellStart"/>
      <w:r>
        <w:rPr>
          <w:szCs w:val="24"/>
        </w:rPr>
        <w:t>e</w:t>
      </w:r>
      <w:r w:rsidRPr="00211379">
        <w:rPr>
          <w:szCs w:val="24"/>
        </w:rPr>
        <w:t>Ft</w:t>
      </w:r>
      <w:proofErr w:type="spellEnd"/>
      <w:r>
        <w:rPr>
          <w:szCs w:val="24"/>
        </w:rPr>
        <w:t>,</w:t>
      </w:r>
    </w:p>
    <w:p w:rsidR="00A95190" w:rsidRPr="00211379" w:rsidRDefault="00A95190" w:rsidP="00A95190">
      <w:pPr>
        <w:pStyle w:val="Szvegtrzs2"/>
        <w:numPr>
          <w:ilvl w:val="0"/>
          <w:numId w:val="12"/>
        </w:numPr>
        <w:spacing w:after="0" w:line="240" w:lineRule="auto"/>
        <w:ind w:right="567"/>
        <w:rPr>
          <w:szCs w:val="24"/>
        </w:rPr>
      </w:pPr>
      <w:r w:rsidRPr="00211379">
        <w:rPr>
          <w:szCs w:val="24"/>
        </w:rPr>
        <w:t xml:space="preserve">biztosítási díj </w:t>
      </w:r>
      <w:r>
        <w:rPr>
          <w:szCs w:val="24"/>
        </w:rPr>
        <w:t>1 132</w:t>
      </w:r>
      <w:r w:rsidRPr="00211379">
        <w:rPr>
          <w:szCs w:val="24"/>
        </w:rPr>
        <w:t xml:space="preserve"> </w:t>
      </w:r>
      <w:proofErr w:type="spellStart"/>
      <w:r w:rsidRPr="00211379"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Default="00A95190" w:rsidP="00A95190">
      <w:pPr>
        <w:pStyle w:val="Cmsor3"/>
        <w:spacing w:before="120"/>
        <w:rPr>
          <w:rFonts w:ascii="Times New Roman" w:hAnsi="Times New Roman"/>
          <w:szCs w:val="24"/>
        </w:rPr>
      </w:pPr>
      <w:bookmarkStart w:id="13" w:name="_Toc114469653"/>
    </w:p>
    <w:p w:rsidR="00A95190" w:rsidRPr="00211379" w:rsidRDefault="00A95190" w:rsidP="00A95190">
      <w:pPr>
        <w:pStyle w:val="Cmsor3"/>
        <w:spacing w:before="120"/>
        <w:rPr>
          <w:rFonts w:ascii="Times New Roman" w:hAnsi="Times New Roman"/>
          <w:szCs w:val="24"/>
        </w:rPr>
      </w:pPr>
      <w:r w:rsidRPr="00211379">
        <w:rPr>
          <w:rFonts w:ascii="Times New Roman" w:hAnsi="Times New Roman"/>
          <w:szCs w:val="24"/>
        </w:rPr>
        <w:t xml:space="preserve">      3.2.1.2. Személyi jellegű ráfordítások</w:t>
      </w:r>
      <w:bookmarkEnd w:id="13"/>
    </w:p>
    <w:p w:rsidR="00A95190" w:rsidRPr="00211379" w:rsidRDefault="00A95190" w:rsidP="00A95190">
      <w:pPr>
        <w:pStyle w:val="Trgymutatcm"/>
        <w:rPr>
          <w:sz w:val="16"/>
          <w:szCs w:val="16"/>
        </w:rPr>
      </w:pPr>
    </w:p>
    <w:p w:rsidR="00A95190" w:rsidRPr="00211379" w:rsidRDefault="00A95190" w:rsidP="00A95190">
      <w:pPr>
        <w:ind w:firstLine="426"/>
        <w:rPr>
          <w:b/>
          <w:szCs w:val="24"/>
        </w:rPr>
      </w:pPr>
      <w:r w:rsidRPr="00211379">
        <w:rPr>
          <w:szCs w:val="24"/>
        </w:rPr>
        <w:t xml:space="preserve">A személyi jellegű ráfordítások összege </w:t>
      </w:r>
      <w:r w:rsidRPr="00211379">
        <w:rPr>
          <w:b/>
          <w:szCs w:val="24"/>
        </w:rPr>
        <w:t>1</w:t>
      </w:r>
      <w:r>
        <w:rPr>
          <w:b/>
          <w:szCs w:val="24"/>
        </w:rPr>
        <w:t>12.590</w:t>
      </w:r>
      <w:r w:rsidRPr="00211379">
        <w:rPr>
          <w:b/>
          <w:szCs w:val="24"/>
        </w:rPr>
        <w:t xml:space="preserve"> </w:t>
      </w:r>
      <w:proofErr w:type="spellStart"/>
      <w:r w:rsidRPr="00211379">
        <w:rPr>
          <w:b/>
          <w:bCs/>
          <w:szCs w:val="24"/>
        </w:rPr>
        <w:t>eFt</w:t>
      </w:r>
      <w:proofErr w:type="spellEnd"/>
      <w:r w:rsidRPr="00211379">
        <w:rPr>
          <w:b/>
          <w:szCs w:val="24"/>
        </w:rPr>
        <w:t>.</w:t>
      </w:r>
    </w:p>
    <w:p w:rsidR="00A95190" w:rsidRPr="00211379" w:rsidRDefault="00A95190" w:rsidP="00A95190">
      <w:pPr>
        <w:pStyle w:val="Szvegtrzs2"/>
        <w:spacing w:line="240" w:lineRule="auto"/>
        <w:ind w:left="425" w:right="284"/>
        <w:rPr>
          <w:szCs w:val="24"/>
        </w:rPr>
      </w:pPr>
      <w:r w:rsidRPr="00211379">
        <w:rPr>
          <w:szCs w:val="24"/>
        </w:rPr>
        <w:t>Ebből:</w:t>
      </w:r>
    </w:p>
    <w:p w:rsidR="00A95190" w:rsidRPr="00784D89" w:rsidRDefault="00A95190" w:rsidP="00A95190">
      <w:pPr>
        <w:pStyle w:val="Szvegtrzs2"/>
        <w:numPr>
          <w:ilvl w:val="0"/>
          <w:numId w:val="13"/>
        </w:numPr>
        <w:spacing w:after="0" w:line="240" w:lineRule="auto"/>
        <w:ind w:right="283"/>
        <w:rPr>
          <w:szCs w:val="24"/>
        </w:rPr>
      </w:pPr>
      <w:r w:rsidRPr="00784D89">
        <w:rPr>
          <w:szCs w:val="24"/>
        </w:rPr>
        <w:lastRenderedPageBreak/>
        <w:t xml:space="preserve">bérköltség </w:t>
      </w:r>
      <w:r>
        <w:rPr>
          <w:szCs w:val="24"/>
        </w:rPr>
        <w:t>82 439</w:t>
      </w:r>
      <w:r w:rsidRPr="00784D89">
        <w:rPr>
          <w:szCs w:val="24"/>
        </w:rPr>
        <w:t xml:space="preserve"> </w:t>
      </w:r>
      <w:proofErr w:type="spellStart"/>
      <w:r w:rsidRPr="00784D89"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Pr="00784D89" w:rsidRDefault="00A95190" w:rsidP="00A95190">
      <w:pPr>
        <w:pStyle w:val="Szvegtrzs2"/>
        <w:numPr>
          <w:ilvl w:val="0"/>
          <w:numId w:val="13"/>
        </w:numPr>
        <w:spacing w:before="120" w:after="0" w:line="240" w:lineRule="auto"/>
        <w:ind w:right="283" w:hanging="357"/>
        <w:rPr>
          <w:szCs w:val="24"/>
        </w:rPr>
      </w:pPr>
      <w:r w:rsidRPr="00784D89">
        <w:rPr>
          <w:szCs w:val="24"/>
        </w:rPr>
        <w:t xml:space="preserve">személyi jellegű egyéb kifizetések </w:t>
      </w:r>
      <w:r>
        <w:rPr>
          <w:szCs w:val="24"/>
        </w:rPr>
        <w:t>4 842</w:t>
      </w:r>
      <w:r w:rsidRPr="00784D89">
        <w:rPr>
          <w:szCs w:val="24"/>
        </w:rPr>
        <w:t xml:space="preserve"> </w:t>
      </w:r>
      <w:proofErr w:type="spellStart"/>
      <w:r w:rsidRPr="00784D89"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Default="00A95190" w:rsidP="00A95190">
      <w:pPr>
        <w:pStyle w:val="Szvegtrzs2"/>
        <w:numPr>
          <w:ilvl w:val="0"/>
          <w:numId w:val="14"/>
        </w:numPr>
        <w:spacing w:after="0" w:line="240" w:lineRule="auto"/>
        <w:ind w:right="283"/>
        <w:rPr>
          <w:szCs w:val="24"/>
        </w:rPr>
      </w:pPr>
      <w:r w:rsidRPr="00784D89">
        <w:rPr>
          <w:szCs w:val="24"/>
        </w:rPr>
        <w:t xml:space="preserve">munkavállalóknak fizetett személyi jellegű kifizetések </w:t>
      </w:r>
      <w:r>
        <w:rPr>
          <w:szCs w:val="24"/>
        </w:rPr>
        <w:t>2 485</w:t>
      </w:r>
      <w:r w:rsidRPr="00784D89">
        <w:rPr>
          <w:szCs w:val="24"/>
        </w:rPr>
        <w:t xml:space="preserve"> </w:t>
      </w:r>
      <w:proofErr w:type="spellStart"/>
      <w:r w:rsidRPr="00784D89"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Pr="00784D89" w:rsidRDefault="00A95190" w:rsidP="00A95190">
      <w:pPr>
        <w:pStyle w:val="Szvegtrzs2"/>
        <w:spacing w:after="0" w:line="240" w:lineRule="auto"/>
        <w:ind w:left="1576" w:right="283"/>
        <w:rPr>
          <w:szCs w:val="24"/>
        </w:rPr>
      </w:pPr>
      <w:r>
        <w:rPr>
          <w:szCs w:val="24"/>
        </w:rPr>
        <w:t>(béren kívüli juttatások),</w:t>
      </w:r>
    </w:p>
    <w:p w:rsidR="00A95190" w:rsidRDefault="00A95190" w:rsidP="00A95190">
      <w:pPr>
        <w:pStyle w:val="Szvegtrzs2"/>
        <w:numPr>
          <w:ilvl w:val="0"/>
          <w:numId w:val="15"/>
        </w:numPr>
        <w:spacing w:after="0" w:line="240" w:lineRule="auto"/>
        <w:ind w:right="283"/>
        <w:rPr>
          <w:szCs w:val="24"/>
        </w:rPr>
      </w:pPr>
      <w:r w:rsidRPr="00784D89">
        <w:rPr>
          <w:szCs w:val="24"/>
        </w:rPr>
        <w:t xml:space="preserve">egyéb személyi jellegű kifizetések </w:t>
      </w:r>
      <w:r>
        <w:rPr>
          <w:szCs w:val="24"/>
        </w:rPr>
        <w:t>2 357</w:t>
      </w:r>
      <w:r w:rsidRPr="00784D89">
        <w:rPr>
          <w:szCs w:val="24"/>
        </w:rPr>
        <w:t xml:space="preserve"> </w:t>
      </w:r>
      <w:proofErr w:type="spellStart"/>
      <w:r w:rsidRPr="00784D89"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Pr="00784D89" w:rsidRDefault="00A95190" w:rsidP="00A95190">
      <w:pPr>
        <w:pStyle w:val="Szvegtrzs2"/>
        <w:spacing w:after="0" w:line="240" w:lineRule="auto"/>
        <w:ind w:left="1576" w:right="283"/>
        <w:rPr>
          <w:szCs w:val="24"/>
        </w:rPr>
      </w:pPr>
      <w:r>
        <w:rPr>
          <w:szCs w:val="24"/>
        </w:rPr>
        <w:t>(reprezentációs költség, tiszteletdíj, cégautó adó, egyes megh. és béren kívüli juttatások szja-ja).</w:t>
      </w:r>
    </w:p>
    <w:p w:rsidR="00A95190" w:rsidRPr="008D2228" w:rsidRDefault="00A95190" w:rsidP="00A95190">
      <w:pPr>
        <w:pStyle w:val="Listaszerbekezds"/>
        <w:numPr>
          <w:ilvl w:val="0"/>
          <w:numId w:val="19"/>
        </w:numPr>
        <w:spacing w:before="120"/>
        <w:ind w:hanging="357"/>
        <w:rPr>
          <w:szCs w:val="24"/>
        </w:rPr>
      </w:pPr>
      <w:r w:rsidRPr="008D2228">
        <w:rPr>
          <w:szCs w:val="24"/>
        </w:rPr>
        <w:t xml:space="preserve">bérjárulékok </w:t>
      </w:r>
      <w:r>
        <w:rPr>
          <w:szCs w:val="24"/>
        </w:rPr>
        <w:t>25 309</w:t>
      </w:r>
      <w:r w:rsidRPr="008D2228">
        <w:rPr>
          <w:szCs w:val="24"/>
        </w:rPr>
        <w:t xml:space="preserve"> </w:t>
      </w:r>
      <w:proofErr w:type="spellStart"/>
      <w:r w:rsidRPr="008D2228">
        <w:rPr>
          <w:szCs w:val="24"/>
        </w:rPr>
        <w:t>eFt</w:t>
      </w:r>
      <w:proofErr w:type="spellEnd"/>
    </w:p>
    <w:p w:rsidR="00A95190" w:rsidRPr="00F95B80" w:rsidRDefault="00A95190" w:rsidP="00A95190">
      <w:pPr>
        <w:pStyle w:val="Szvegtrzs2"/>
        <w:numPr>
          <w:ilvl w:val="0"/>
          <w:numId w:val="18"/>
        </w:numPr>
        <w:spacing w:after="0" w:line="240" w:lineRule="auto"/>
        <w:ind w:right="283"/>
        <w:rPr>
          <w:szCs w:val="24"/>
        </w:rPr>
      </w:pPr>
      <w:r w:rsidRPr="00F95B80">
        <w:rPr>
          <w:szCs w:val="24"/>
        </w:rPr>
        <w:t xml:space="preserve">szociális hozzájárulási adó </w:t>
      </w:r>
      <w:r>
        <w:rPr>
          <w:szCs w:val="24"/>
        </w:rPr>
        <w:t>21 785</w:t>
      </w:r>
      <w:r w:rsidRPr="00F95B80">
        <w:rPr>
          <w:szCs w:val="24"/>
        </w:rPr>
        <w:t xml:space="preserve"> </w:t>
      </w:r>
      <w:proofErr w:type="spellStart"/>
      <w:r w:rsidRPr="00F95B80"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Default="00A95190" w:rsidP="00A95190">
      <w:pPr>
        <w:pStyle w:val="Szvegtrzs2"/>
        <w:numPr>
          <w:ilvl w:val="0"/>
          <w:numId w:val="18"/>
        </w:numPr>
        <w:spacing w:after="0" w:line="240" w:lineRule="auto"/>
        <w:ind w:right="283"/>
        <w:rPr>
          <w:szCs w:val="24"/>
        </w:rPr>
      </w:pPr>
      <w:r w:rsidRPr="00F95B80">
        <w:rPr>
          <w:szCs w:val="24"/>
        </w:rPr>
        <w:t xml:space="preserve">egészségügyi hozzájárulás </w:t>
      </w:r>
      <w:r>
        <w:rPr>
          <w:szCs w:val="24"/>
        </w:rPr>
        <w:t>369</w:t>
      </w:r>
      <w:r w:rsidRPr="00F95B80">
        <w:rPr>
          <w:szCs w:val="24"/>
        </w:rPr>
        <w:t xml:space="preserve"> </w:t>
      </w:r>
      <w:proofErr w:type="spellStart"/>
      <w:r w:rsidRPr="00F95B80"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Pr="00F95B80" w:rsidRDefault="00A95190" w:rsidP="00A95190">
      <w:pPr>
        <w:pStyle w:val="Szvegtrzs2"/>
        <w:numPr>
          <w:ilvl w:val="0"/>
          <w:numId w:val="18"/>
        </w:numPr>
        <w:spacing w:after="0" w:line="240" w:lineRule="auto"/>
        <w:ind w:right="283"/>
        <w:rPr>
          <w:szCs w:val="24"/>
        </w:rPr>
      </w:pPr>
      <w:r>
        <w:rPr>
          <w:szCs w:val="24"/>
        </w:rPr>
        <w:t xml:space="preserve">szakképzési hozzájárulás 1 226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Pr="00F95B80" w:rsidRDefault="00A95190" w:rsidP="00A95190">
      <w:pPr>
        <w:pStyle w:val="Szvegtrzs2"/>
        <w:numPr>
          <w:ilvl w:val="0"/>
          <w:numId w:val="18"/>
        </w:numPr>
        <w:spacing w:after="0" w:line="240" w:lineRule="auto"/>
        <w:ind w:right="283"/>
        <w:rPr>
          <w:szCs w:val="24"/>
        </w:rPr>
      </w:pPr>
      <w:r w:rsidRPr="00F95B80">
        <w:rPr>
          <w:szCs w:val="24"/>
        </w:rPr>
        <w:t xml:space="preserve">rehabilitációs járulék </w:t>
      </w:r>
      <w:r>
        <w:rPr>
          <w:szCs w:val="24"/>
        </w:rPr>
        <w:t>1 929</w:t>
      </w:r>
      <w:r w:rsidRPr="00F95B80">
        <w:rPr>
          <w:szCs w:val="24"/>
        </w:rPr>
        <w:t xml:space="preserve"> </w:t>
      </w:r>
      <w:proofErr w:type="spellStart"/>
      <w:r w:rsidRPr="00F95B80"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A95190" w:rsidRPr="003611E7" w:rsidRDefault="00A95190" w:rsidP="00A95190">
      <w:pPr>
        <w:tabs>
          <w:tab w:val="left" w:pos="9214"/>
        </w:tabs>
        <w:spacing w:before="240"/>
        <w:ind w:right="284"/>
        <w:rPr>
          <w:b/>
          <w:szCs w:val="24"/>
        </w:rPr>
      </w:pPr>
      <w:r w:rsidRPr="003611E7">
        <w:rPr>
          <w:b/>
          <w:szCs w:val="24"/>
        </w:rPr>
        <w:t xml:space="preserve">      3.2.1.3. Értékcsökkenési leírás</w:t>
      </w:r>
    </w:p>
    <w:p w:rsidR="00A95190" w:rsidRPr="008A154C" w:rsidRDefault="00A95190" w:rsidP="00A95190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A95190" w:rsidRPr="003611E7" w:rsidRDefault="00A95190" w:rsidP="00A95190">
      <w:pPr>
        <w:tabs>
          <w:tab w:val="left" w:pos="9214"/>
        </w:tabs>
        <w:ind w:right="283"/>
        <w:rPr>
          <w:szCs w:val="24"/>
        </w:rPr>
      </w:pPr>
      <w:r w:rsidRPr="003611E7">
        <w:rPr>
          <w:szCs w:val="24"/>
        </w:rPr>
        <w:t xml:space="preserve">Az értékcsökkenési leírás összege </w:t>
      </w:r>
      <w:r w:rsidRPr="009B033D">
        <w:rPr>
          <w:b/>
          <w:szCs w:val="24"/>
        </w:rPr>
        <w:t>63 697</w:t>
      </w:r>
      <w:r w:rsidRPr="003611E7">
        <w:rPr>
          <w:b/>
          <w:szCs w:val="24"/>
        </w:rPr>
        <w:t xml:space="preserve"> </w:t>
      </w:r>
      <w:proofErr w:type="spellStart"/>
      <w:r w:rsidRPr="003611E7">
        <w:rPr>
          <w:b/>
          <w:szCs w:val="24"/>
        </w:rPr>
        <w:t>eFt</w:t>
      </w:r>
      <w:proofErr w:type="spellEnd"/>
      <w:r w:rsidRPr="003611E7">
        <w:rPr>
          <w:szCs w:val="24"/>
        </w:rPr>
        <w:t xml:space="preserve">. </w:t>
      </w:r>
    </w:p>
    <w:p w:rsidR="00A95190" w:rsidRPr="008A154C" w:rsidRDefault="00A95190" w:rsidP="00A95190">
      <w:pPr>
        <w:tabs>
          <w:tab w:val="left" w:pos="9214"/>
        </w:tabs>
        <w:ind w:right="283"/>
        <w:rPr>
          <w:color w:val="FF0000"/>
          <w:szCs w:val="24"/>
        </w:rPr>
      </w:pPr>
    </w:p>
    <w:p w:rsidR="00A95190" w:rsidRPr="00FB213E" w:rsidRDefault="00A95190" w:rsidP="00A95190">
      <w:pPr>
        <w:tabs>
          <w:tab w:val="left" w:pos="9214"/>
        </w:tabs>
        <w:ind w:right="283"/>
        <w:rPr>
          <w:color w:val="000000"/>
          <w:szCs w:val="24"/>
        </w:rPr>
      </w:pPr>
      <w:r w:rsidRPr="00F52885">
        <w:rPr>
          <w:szCs w:val="24"/>
        </w:rPr>
        <w:t xml:space="preserve">Közalapítványtól átvett </w:t>
      </w:r>
      <w:r>
        <w:rPr>
          <w:szCs w:val="24"/>
        </w:rPr>
        <w:t>t</w:t>
      </w:r>
      <w:r w:rsidRPr="00F52885">
        <w:rPr>
          <w:szCs w:val="24"/>
        </w:rPr>
        <w:t>árgyi eszközök terv</w:t>
      </w:r>
      <w:r>
        <w:rPr>
          <w:szCs w:val="24"/>
        </w:rPr>
        <w:t xml:space="preserve"> </w:t>
      </w:r>
      <w:r w:rsidRPr="00F52885">
        <w:rPr>
          <w:szCs w:val="24"/>
        </w:rPr>
        <w:t>szerint</w:t>
      </w:r>
      <w:r>
        <w:rPr>
          <w:szCs w:val="24"/>
        </w:rPr>
        <w:t xml:space="preserve">i és </w:t>
      </w:r>
      <w:r w:rsidRPr="00F52885">
        <w:rPr>
          <w:szCs w:val="24"/>
        </w:rPr>
        <w:t xml:space="preserve">kis értékű tárgyi eszközök egy összegben elszámolt értékcsökkenési </w:t>
      </w:r>
      <w:r>
        <w:rPr>
          <w:szCs w:val="24"/>
        </w:rPr>
        <w:t>54 752</w:t>
      </w:r>
      <w:r w:rsidRPr="00F52885">
        <w:rPr>
          <w:szCs w:val="24"/>
        </w:rPr>
        <w:t xml:space="preserve"> </w:t>
      </w:r>
      <w:proofErr w:type="spellStart"/>
      <w:r w:rsidRPr="00F52885">
        <w:rPr>
          <w:szCs w:val="24"/>
        </w:rPr>
        <w:t>eFt</w:t>
      </w:r>
      <w:proofErr w:type="spellEnd"/>
      <w:r w:rsidRPr="00F52885">
        <w:rPr>
          <w:szCs w:val="24"/>
        </w:rPr>
        <w:t xml:space="preserve">, valamint a Társaságnál beszerzett </w:t>
      </w:r>
      <w:r w:rsidRPr="00FB213E">
        <w:rPr>
          <w:color w:val="000000"/>
          <w:szCs w:val="24"/>
        </w:rPr>
        <w:t xml:space="preserve">immateriális javak </w:t>
      </w:r>
      <w:r>
        <w:rPr>
          <w:color w:val="000000"/>
          <w:szCs w:val="24"/>
        </w:rPr>
        <w:t xml:space="preserve">és tárgyi eszközök </w:t>
      </w:r>
      <w:r w:rsidRPr="00FB213E">
        <w:rPr>
          <w:color w:val="000000"/>
          <w:szCs w:val="24"/>
        </w:rPr>
        <w:t xml:space="preserve">terv szerinti értékcsökkenési leírása </w:t>
      </w:r>
      <w:r>
        <w:rPr>
          <w:color w:val="000000"/>
          <w:szCs w:val="24"/>
        </w:rPr>
        <w:t xml:space="preserve">8 945 </w:t>
      </w:r>
      <w:proofErr w:type="spellStart"/>
      <w:r w:rsidRPr="00FB213E"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>.</w:t>
      </w:r>
    </w:p>
    <w:p w:rsidR="00A95190" w:rsidRPr="00FB213E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95190" w:rsidRPr="00E231BA" w:rsidRDefault="00A95190" w:rsidP="00A95190">
      <w:pPr>
        <w:tabs>
          <w:tab w:val="left" w:pos="9214"/>
        </w:tabs>
        <w:ind w:right="283"/>
        <w:rPr>
          <w:b/>
          <w:szCs w:val="24"/>
        </w:rPr>
      </w:pPr>
      <w:r w:rsidRPr="00E231BA">
        <w:rPr>
          <w:b/>
          <w:szCs w:val="24"/>
        </w:rPr>
        <w:t xml:space="preserve">      3.2.1.4. Egyéb ráfordítás</w:t>
      </w:r>
    </w:p>
    <w:p w:rsidR="00A95190" w:rsidRPr="008A154C" w:rsidRDefault="00A95190" w:rsidP="00A95190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A95190" w:rsidRPr="00BE3252" w:rsidRDefault="00A95190" w:rsidP="00A95190">
      <w:pPr>
        <w:tabs>
          <w:tab w:val="left" w:pos="9214"/>
        </w:tabs>
        <w:ind w:right="283"/>
        <w:rPr>
          <w:szCs w:val="24"/>
        </w:rPr>
      </w:pPr>
      <w:r w:rsidRPr="00E231BA">
        <w:rPr>
          <w:szCs w:val="24"/>
        </w:rPr>
        <w:t xml:space="preserve">Az egyéb ráfordítások összege </w:t>
      </w:r>
      <w:r>
        <w:rPr>
          <w:b/>
          <w:szCs w:val="24"/>
        </w:rPr>
        <w:t>66 189</w:t>
      </w:r>
      <w:r w:rsidRPr="00E231BA">
        <w:rPr>
          <w:b/>
          <w:szCs w:val="24"/>
        </w:rPr>
        <w:t xml:space="preserve"> e Ft</w:t>
      </w:r>
      <w:r>
        <w:rPr>
          <w:szCs w:val="24"/>
        </w:rPr>
        <w:t>, melyből</w:t>
      </w:r>
    </w:p>
    <w:p w:rsidR="00A95190" w:rsidRDefault="00A95190" w:rsidP="00A95190">
      <w:pPr>
        <w:numPr>
          <w:ilvl w:val="0"/>
          <w:numId w:val="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 xml:space="preserve">késedelmi kamat 95 </w:t>
      </w:r>
      <w:proofErr w:type="spellStart"/>
      <w:r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>,</w:t>
      </w:r>
    </w:p>
    <w:p w:rsidR="00A95190" w:rsidRDefault="00A95190" w:rsidP="00A95190">
      <w:pPr>
        <w:numPr>
          <w:ilvl w:val="0"/>
          <w:numId w:val="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 xml:space="preserve">iparűzési adó 704 </w:t>
      </w:r>
      <w:proofErr w:type="spellStart"/>
      <w:r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 xml:space="preserve">, további önkormányzati adók 21 </w:t>
      </w:r>
      <w:proofErr w:type="spellStart"/>
      <w:r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>,</w:t>
      </w:r>
    </w:p>
    <w:p w:rsidR="00A95190" w:rsidRDefault="00A95190" w:rsidP="00A95190">
      <w:pPr>
        <w:numPr>
          <w:ilvl w:val="0"/>
          <w:numId w:val="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 xml:space="preserve">ráfordításként elszámolt le nem vonható áfa 65 369 </w:t>
      </w:r>
      <w:proofErr w:type="spellStart"/>
      <w:r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>.</w:t>
      </w:r>
    </w:p>
    <w:p w:rsidR="00A95190" w:rsidRPr="009278A0" w:rsidRDefault="00A95190" w:rsidP="00A95190">
      <w:pPr>
        <w:ind w:right="284"/>
        <w:rPr>
          <w:color w:val="000000"/>
          <w:szCs w:val="24"/>
        </w:rPr>
      </w:pPr>
    </w:p>
    <w:p w:rsidR="00A95190" w:rsidRPr="008A154C" w:rsidRDefault="00A95190" w:rsidP="00A95190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A95190" w:rsidRPr="00883ADE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  <w:r w:rsidRPr="00883ADE">
        <w:rPr>
          <w:b/>
          <w:color w:val="000000"/>
          <w:szCs w:val="24"/>
          <w:u w:val="single"/>
        </w:rPr>
        <w:t>3.3. Pénzügyi műveletek eredménye</w:t>
      </w:r>
    </w:p>
    <w:p w:rsidR="00A95190" w:rsidRPr="00883ADE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</w:p>
    <w:p w:rsidR="00A95190" w:rsidRPr="00883ADE" w:rsidRDefault="00A95190" w:rsidP="00A95190">
      <w:pPr>
        <w:tabs>
          <w:tab w:val="left" w:pos="9214"/>
        </w:tabs>
        <w:ind w:right="283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    A pénzügyi műveletek eredménye </w:t>
      </w:r>
      <w:r>
        <w:rPr>
          <w:color w:val="000000"/>
          <w:szCs w:val="24"/>
        </w:rPr>
        <w:t>-</w:t>
      </w:r>
      <w:r>
        <w:rPr>
          <w:b/>
          <w:color w:val="000000"/>
          <w:szCs w:val="24"/>
        </w:rPr>
        <w:t>370</w:t>
      </w:r>
      <w:r w:rsidRPr="00883ADE">
        <w:rPr>
          <w:b/>
          <w:color w:val="000000"/>
          <w:szCs w:val="24"/>
        </w:rPr>
        <w:t xml:space="preserve"> </w:t>
      </w:r>
      <w:proofErr w:type="spellStart"/>
      <w:r w:rsidRPr="00883ADE">
        <w:rPr>
          <w:b/>
          <w:color w:val="000000"/>
          <w:szCs w:val="24"/>
        </w:rPr>
        <w:t>eFt</w:t>
      </w:r>
      <w:proofErr w:type="spellEnd"/>
      <w:r w:rsidRPr="00883ADE">
        <w:rPr>
          <w:color w:val="000000"/>
          <w:szCs w:val="24"/>
        </w:rPr>
        <w:t>.</w:t>
      </w:r>
    </w:p>
    <w:p w:rsidR="00A95190" w:rsidRPr="008A154C" w:rsidRDefault="00A95190" w:rsidP="00A95190">
      <w:pPr>
        <w:tabs>
          <w:tab w:val="left" w:pos="9214"/>
        </w:tabs>
        <w:ind w:right="283"/>
        <w:rPr>
          <w:color w:val="FF0000"/>
          <w:szCs w:val="24"/>
        </w:rPr>
      </w:pPr>
    </w:p>
    <w:p w:rsidR="00A95190" w:rsidRPr="00883ADE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883ADE">
        <w:rPr>
          <w:b/>
          <w:color w:val="000000"/>
          <w:szCs w:val="24"/>
        </w:rPr>
        <w:t xml:space="preserve">   3.3.1. Pénzügyi műveletek bevételei</w:t>
      </w:r>
    </w:p>
    <w:p w:rsidR="00A95190" w:rsidRPr="008A154C" w:rsidRDefault="00A95190" w:rsidP="00A95190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A95190" w:rsidRPr="00883ADE" w:rsidRDefault="00A95190" w:rsidP="00A95190">
      <w:pPr>
        <w:tabs>
          <w:tab w:val="left" w:pos="9214"/>
        </w:tabs>
        <w:ind w:right="283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A pénzügyi műveletek bevétele </w:t>
      </w:r>
      <w:r>
        <w:rPr>
          <w:b/>
          <w:color w:val="000000"/>
          <w:szCs w:val="24"/>
        </w:rPr>
        <w:t>3</w:t>
      </w:r>
      <w:r w:rsidRPr="00883ADE">
        <w:rPr>
          <w:b/>
          <w:color w:val="000000"/>
          <w:szCs w:val="24"/>
        </w:rPr>
        <w:t xml:space="preserve"> </w:t>
      </w:r>
      <w:proofErr w:type="spellStart"/>
      <w:r w:rsidRPr="00883ADE">
        <w:rPr>
          <w:b/>
          <w:color w:val="000000"/>
          <w:szCs w:val="24"/>
        </w:rPr>
        <w:t>eFt</w:t>
      </w:r>
      <w:proofErr w:type="spellEnd"/>
      <w:r w:rsidRPr="00883ADE">
        <w:rPr>
          <w:color w:val="000000"/>
          <w:szCs w:val="24"/>
        </w:rPr>
        <w:t>, melyből</w:t>
      </w:r>
    </w:p>
    <w:p w:rsidR="00A95190" w:rsidRPr="00883ADE" w:rsidRDefault="00A95190" w:rsidP="00A95190">
      <w:pPr>
        <w:numPr>
          <w:ilvl w:val="0"/>
          <w:numId w:val="4"/>
        </w:numPr>
        <w:ind w:left="1491" w:right="284" w:hanging="357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kamatbevétel pénzintézettől </w:t>
      </w:r>
      <w:r>
        <w:rPr>
          <w:color w:val="000000"/>
          <w:szCs w:val="24"/>
        </w:rPr>
        <w:t>3</w:t>
      </w:r>
      <w:r w:rsidRPr="00883ADE">
        <w:rPr>
          <w:color w:val="000000"/>
          <w:szCs w:val="24"/>
        </w:rPr>
        <w:t xml:space="preserve"> </w:t>
      </w:r>
      <w:proofErr w:type="spellStart"/>
      <w:r w:rsidRPr="00883ADE"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>.</w:t>
      </w:r>
    </w:p>
    <w:p w:rsidR="00A95190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95190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883ADE">
        <w:rPr>
          <w:b/>
          <w:color w:val="000000"/>
          <w:szCs w:val="24"/>
        </w:rPr>
        <w:t xml:space="preserve">   3.3.2. Pénzügyi műveletek ráfordításai</w:t>
      </w:r>
    </w:p>
    <w:p w:rsidR="00A95190" w:rsidRPr="00883ADE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95190" w:rsidRPr="00883ADE" w:rsidRDefault="00A95190" w:rsidP="00A95190">
      <w:pPr>
        <w:tabs>
          <w:tab w:val="left" w:pos="9214"/>
        </w:tabs>
        <w:ind w:right="283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A pénzügyi műveletek </w:t>
      </w:r>
      <w:r>
        <w:rPr>
          <w:color w:val="000000"/>
          <w:szCs w:val="24"/>
        </w:rPr>
        <w:t>ráfordítása</w:t>
      </w:r>
      <w:r w:rsidRPr="00883ADE"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373</w:t>
      </w:r>
      <w:r w:rsidRPr="00883ADE">
        <w:rPr>
          <w:b/>
          <w:color w:val="000000"/>
          <w:szCs w:val="24"/>
        </w:rPr>
        <w:t xml:space="preserve"> </w:t>
      </w:r>
      <w:proofErr w:type="spellStart"/>
      <w:r w:rsidRPr="00883ADE">
        <w:rPr>
          <w:b/>
          <w:color w:val="000000"/>
          <w:szCs w:val="24"/>
        </w:rPr>
        <w:t>eFt</w:t>
      </w:r>
      <w:proofErr w:type="spellEnd"/>
      <w:r w:rsidRPr="00883ADE">
        <w:rPr>
          <w:color w:val="000000"/>
          <w:szCs w:val="24"/>
        </w:rPr>
        <w:t>, melyből</w:t>
      </w:r>
    </w:p>
    <w:p w:rsidR="00A95190" w:rsidRPr="00883ADE" w:rsidRDefault="00A95190" w:rsidP="00A95190">
      <w:pPr>
        <w:numPr>
          <w:ilvl w:val="0"/>
          <w:numId w:val="4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 xml:space="preserve">hitel után fizetett </w:t>
      </w:r>
      <w:r w:rsidRPr="00883ADE">
        <w:rPr>
          <w:color w:val="000000"/>
          <w:szCs w:val="24"/>
        </w:rPr>
        <w:t xml:space="preserve">kamat </w:t>
      </w:r>
      <w:r>
        <w:rPr>
          <w:color w:val="000000"/>
          <w:szCs w:val="24"/>
        </w:rPr>
        <w:t>373</w:t>
      </w:r>
      <w:r w:rsidRPr="00883ADE">
        <w:rPr>
          <w:color w:val="000000"/>
          <w:szCs w:val="24"/>
        </w:rPr>
        <w:t xml:space="preserve"> </w:t>
      </w:r>
      <w:proofErr w:type="spellStart"/>
      <w:r w:rsidRPr="00883ADE"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>.</w:t>
      </w:r>
    </w:p>
    <w:p w:rsidR="00A95190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95190" w:rsidRPr="00883ADE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95190" w:rsidRPr="00B4397B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  <w:r w:rsidRPr="00B4397B">
        <w:rPr>
          <w:b/>
          <w:color w:val="000000"/>
          <w:szCs w:val="24"/>
          <w:u w:val="single"/>
        </w:rPr>
        <w:t>3.4. Rendkívüli tételek</w:t>
      </w:r>
    </w:p>
    <w:p w:rsidR="00A95190" w:rsidRPr="00B4397B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95190" w:rsidRPr="00B4397B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B4397B">
        <w:rPr>
          <w:b/>
          <w:color w:val="000000"/>
          <w:szCs w:val="24"/>
        </w:rPr>
        <w:t xml:space="preserve">   3.4.1. Rendkívüli bevételek alakulása</w:t>
      </w:r>
    </w:p>
    <w:p w:rsidR="00A95190" w:rsidRPr="00B4397B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95190" w:rsidRPr="00B4397B" w:rsidRDefault="00A95190" w:rsidP="00A95190">
      <w:pPr>
        <w:tabs>
          <w:tab w:val="left" w:pos="9214"/>
        </w:tabs>
        <w:ind w:right="283"/>
        <w:rPr>
          <w:color w:val="000000"/>
          <w:szCs w:val="24"/>
        </w:rPr>
      </w:pPr>
      <w:r w:rsidRPr="00B4397B">
        <w:rPr>
          <w:color w:val="000000"/>
          <w:szCs w:val="24"/>
        </w:rPr>
        <w:t xml:space="preserve">A rendkívüli bevételek összege </w:t>
      </w:r>
      <w:r>
        <w:rPr>
          <w:b/>
          <w:color w:val="000000"/>
          <w:szCs w:val="24"/>
        </w:rPr>
        <w:t>68 152</w:t>
      </w:r>
      <w:r w:rsidRPr="00B4397B">
        <w:rPr>
          <w:b/>
          <w:color w:val="000000"/>
          <w:szCs w:val="24"/>
        </w:rPr>
        <w:t xml:space="preserve"> </w:t>
      </w:r>
      <w:proofErr w:type="spellStart"/>
      <w:r w:rsidRPr="00B4397B">
        <w:rPr>
          <w:b/>
          <w:color w:val="000000"/>
          <w:szCs w:val="24"/>
        </w:rPr>
        <w:t>eFt</w:t>
      </w:r>
      <w:proofErr w:type="spellEnd"/>
      <w:r w:rsidRPr="00B4397B">
        <w:rPr>
          <w:b/>
          <w:color w:val="000000"/>
          <w:szCs w:val="24"/>
        </w:rPr>
        <w:t xml:space="preserve">, </w:t>
      </w:r>
      <w:r w:rsidRPr="00B4397B">
        <w:rPr>
          <w:color w:val="000000"/>
          <w:szCs w:val="24"/>
        </w:rPr>
        <w:t>mely a következőekből tevődik össze:</w:t>
      </w:r>
    </w:p>
    <w:p w:rsidR="00A95190" w:rsidRDefault="00A95190" w:rsidP="00A95190">
      <w:pPr>
        <w:numPr>
          <w:ilvl w:val="0"/>
          <w:numId w:val="5"/>
        </w:numPr>
        <w:ind w:left="1491" w:right="284" w:hanging="357"/>
        <w:rPr>
          <w:color w:val="000000"/>
          <w:szCs w:val="24"/>
        </w:rPr>
      </w:pPr>
      <w:r w:rsidRPr="00B4397B">
        <w:rPr>
          <w:color w:val="000000"/>
          <w:szCs w:val="24"/>
        </w:rPr>
        <w:lastRenderedPageBreak/>
        <w:t xml:space="preserve">Közalapítványtól átvett </w:t>
      </w:r>
      <w:r>
        <w:rPr>
          <w:color w:val="000000"/>
          <w:szCs w:val="24"/>
        </w:rPr>
        <w:t>eszközök</w:t>
      </w:r>
      <w:r w:rsidRPr="00B4397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passzív időbeli elhatárolásból való kivezetése 68 152 </w:t>
      </w:r>
      <w:proofErr w:type="spellStart"/>
      <w:r w:rsidRPr="00B4397B"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 xml:space="preserve">, </w:t>
      </w:r>
    </w:p>
    <w:p w:rsidR="00A95190" w:rsidRDefault="00A95190" w:rsidP="00A95190">
      <w:pPr>
        <w:numPr>
          <w:ilvl w:val="1"/>
          <w:numId w:val="5"/>
        </w:numPr>
        <w:ind w:right="284"/>
        <w:rPr>
          <w:color w:val="000000"/>
          <w:szCs w:val="24"/>
        </w:rPr>
      </w:pPr>
      <w:r>
        <w:rPr>
          <w:color w:val="000000"/>
          <w:szCs w:val="24"/>
        </w:rPr>
        <w:t xml:space="preserve">ebből pénzeszközök csökkenése miatt 9 068 </w:t>
      </w:r>
      <w:proofErr w:type="spellStart"/>
      <w:r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 xml:space="preserve">, </w:t>
      </w:r>
    </w:p>
    <w:p w:rsidR="00A95190" w:rsidRDefault="00A95190" w:rsidP="00A95190">
      <w:pPr>
        <w:numPr>
          <w:ilvl w:val="1"/>
          <w:numId w:val="5"/>
        </w:numPr>
        <w:ind w:right="284"/>
        <w:rPr>
          <w:color w:val="000000"/>
          <w:szCs w:val="24"/>
        </w:rPr>
      </w:pPr>
      <w:r>
        <w:rPr>
          <w:color w:val="000000"/>
          <w:szCs w:val="24"/>
        </w:rPr>
        <w:t xml:space="preserve">tárgyi eszközök </w:t>
      </w:r>
      <w:r w:rsidRPr="00A753F2">
        <w:rPr>
          <w:color w:val="000000"/>
          <w:szCs w:val="24"/>
        </w:rPr>
        <w:t>értékcsökkenés</w:t>
      </w:r>
      <w:r>
        <w:rPr>
          <w:color w:val="000000"/>
          <w:szCs w:val="24"/>
        </w:rPr>
        <w:t xml:space="preserve"> összegének feloldás</w:t>
      </w:r>
      <w:r w:rsidRPr="00A753F2">
        <w:rPr>
          <w:color w:val="000000"/>
          <w:szCs w:val="24"/>
        </w:rPr>
        <w:t xml:space="preserve">a passzív időbeli elhatárolásból </w:t>
      </w:r>
      <w:r>
        <w:rPr>
          <w:color w:val="000000"/>
          <w:szCs w:val="24"/>
        </w:rPr>
        <w:t xml:space="preserve">54 752 </w:t>
      </w:r>
      <w:proofErr w:type="spellStart"/>
      <w:r w:rsidRPr="00A753F2"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 xml:space="preserve">, </w:t>
      </w:r>
    </w:p>
    <w:p w:rsidR="00A95190" w:rsidRDefault="00A95190" w:rsidP="00A95190">
      <w:pPr>
        <w:numPr>
          <w:ilvl w:val="1"/>
          <w:numId w:val="5"/>
        </w:numPr>
        <w:ind w:right="284"/>
        <w:rPr>
          <w:color w:val="000000"/>
          <w:szCs w:val="24"/>
        </w:rPr>
      </w:pPr>
      <w:r>
        <w:rPr>
          <w:color w:val="000000"/>
          <w:szCs w:val="24"/>
        </w:rPr>
        <w:t>követelések kivezetése</w:t>
      </w:r>
      <w:r w:rsidRPr="0007381B">
        <w:rPr>
          <w:color w:val="000000"/>
          <w:szCs w:val="24"/>
        </w:rPr>
        <w:t xml:space="preserve"> </w:t>
      </w:r>
      <w:r w:rsidRPr="00A753F2">
        <w:rPr>
          <w:color w:val="000000"/>
          <w:szCs w:val="24"/>
        </w:rPr>
        <w:t>passzív időbeli elhatárolásból</w:t>
      </w:r>
      <w:r>
        <w:rPr>
          <w:color w:val="000000"/>
          <w:szCs w:val="24"/>
        </w:rPr>
        <w:t xml:space="preserve"> pénzügyi teljesítés miatt 4 332 e Ft.</w:t>
      </w:r>
    </w:p>
    <w:p w:rsidR="00A95190" w:rsidRPr="00E72F11" w:rsidRDefault="00A95190" w:rsidP="00A95190">
      <w:pPr>
        <w:ind w:left="2663" w:right="284"/>
        <w:rPr>
          <w:color w:val="000000"/>
          <w:szCs w:val="24"/>
        </w:rPr>
      </w:pPr>
    </w:p>
    <w:p w:rsidR="00A95190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95190" w:rsidRPr="00B757FB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B757FB">
        <w:rPr>
          <w:b/>
          <w:color w:val="000000"/>
          <w:szCs w:val="24"/>
        </w:rPr>
        <w:t>3.4.2. Rendkívüli ráfordítások alakulása</w:t>
      </w:r>
    </w:p>
    <w:p w:rsidR="00A95190" w:rsidRPr="00FE3321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95190" w:rsidRDefault="00A95190" w:rsidP="00A95190">
      <w:pPr>
        <w:tabs>
          <w:tab w:val="left" w:pos="9214"/>
        </w:tabs>
        <w:ind w:left="708" w:right="283"/>
        <w:rPr>
          <w:color w:val="000000"/>
          <w:szCs w:val="24"/>
        </w:rPr>
      </w:pPr>
      <w:r w:rsidRPr="00B757FB">
        <w:rPr>
          <w:color w:val="000000"/>
          <w:szCs w:val="24"/>
        </w:rPr>
        <w:t xml:space="preserve">A rendkívüli ráfordítások összege </w:t>
      </w:r>
      <w:r>
        <w:rPr>
          <w:b/>
          <w:color w:val="000000"/>
          <w:szCs w:val="24"/>
        </w:rPr>
        <w:t>154 101</w:t>
      </w:r>
      <w:r w:rsidRPr="00B757FB">
        <w:rPr>
          <w:b/>
          <w:color w:val="000000"/>
          <w:szCs w:val="24"/>
        </w:rPr>
        <w:t xml:space="preserve"> </w:t>
      </w:r>
      <w:proofErr w:type="spellStart"/>
      <w:r w:rsidRPr="00B757FB">
        <w:rPr>
          <w:b/>
          <w:color w:val="000000"/>
          <w:szCs w:val="24"/>
        </w:rPr>
        <w:t>eFt</w:t>
      </w:r>
      <w:proofErr w:type="spellEnd"/>
      <w:r w:rsidRPr="00B757FB">
        <w:rPr>
          <w:b/>
          <w:color w:val="000000"/>
          <w:szCs w:val="24"/>
        </w:rPr>
        <w:t xml:space="preserve">, </w:t>
      </w:r>
      <w:r w:rsidRPr="00B757FB">
        <w:rPr>
          <w:color w:val="000000"/>
          <w:szCs w:val="24"/>
        </w:rPr>
        <w:t>melyből</w:t>
      </w:r>
      <w:r>
        <w:rPr>
          <w:color w:val="000000"/>
          <w:szCs w:val="24"/>
        </w:rPr>
        <w:t>,</w:t>
      </w:r>
    </w:p>
    <w:p w:rsidR="00A95190" w:rsidRPr="00B757FB" w:rsidRDefault="00A95190" w:rsidP="00A95190">
      <w:pPr>
        <w:tabs>
          <w:tab w:val="left" w:pos="9214"/>
        </w:tabs>
        <w:ind w:left="708" w:right="283"/>
        <w:rPr>
          <w:color w:val="000000"/>
          <w:szCs w:val="24"/>
        </w:rPr>
      </w:pPr>
      <w:r w:rsidRPr="00B757FB">
        <w:rPr>
          <w:color w:val="000000"/>
          <w:szCs w:val="24"/>
        </w:rPr>
        <w:t>Közalapítvány</w:t>
      </w:r>
      <w:r>
        <w:rPr>
          <w:color w:val="000000"/>
          <w:szCs w:val="24"/>
        </w:rPr>
        <w:t xml:space="preserve"> kötelezettségeiből pénzügyi teljesítésre került 148 898 </w:t>
      </w:r>
      <w:proofErr w:type="spellStart"/>
      <w:r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 xml:space="preserve">, továbbá a Közalapítvány munkavállalóinak munkaviszony megszűntetése miatt kötelezettség pénzügyi teljesítése okán 5.203 </w:t>
      </w:r>
      <w:proofErr w:type="spellStart"/>
      <w:r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 xml:space="preserve">. </w:t>
      </w:r>
    </w:p>
    <w:p w:rsidR="00A95190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95190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95190" w:rsidRPr="00FE3321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B757FB">
        <w:rPr>
          <w:b/>
          <w:color w:val="000000"/>
          <w:szCs w:val="24"/>
        </w:rPr>
        <w:t>3.4.</w:t>
      </w:r>
      <w:r>
        <w:rPr>
          <w:b/>
          <w:color w:val="000000"/>
          <w:szCs w:val="24"/>
        </w:rPr>
        <w:t>3</w:t>
      </w:r>
      <w:r w:rsidRPr="00B757FB">
        <w:rPr>
          <w:b/>
          <w:color w:val="000000"/>
          <w:szCs w:val="24"/>
        </w:rPr>
        <w:t>. Rendkívüli eredmény bemutatása</w:t>
      </w:r>
      <w:r w:rsidRPr="00FE3321">
        <w:rPr>
          <w:b/>
          <w:color w:val="000000"/>
          <w:szCs w:val="24"/>
        </w:rPr>
        <w:t xml:space="preserve">: </w:t>
      </w:r>
    </w:p>
    <w:p w:rsidR="00A95190" w:rsidRPr="00301C13" w:rsidRDefault="00A95190" w:rsidP="00A95190">
      <w:pPr>
        <w:tabs>
          <w:tab w:val="left" w:pos="9214"/>
        </w:tabs>
        <w:ind w:left="708" w:right="283"/>
        <w:rPr>
          <w:color w:val="000000"/>
          <w:szCs w:val="24"/>
        </w:rPr>
      </w:pPr>
      <w:r w:rsidRPr="00B757FB">
        <w:rPr>
          <w:color w:val="000000"/>
          <w:szCs w:val="24"/>
        </w:rPr>
        <w:t xml:space="preserve">Rendkívüli eredmény </w:t>
      </w:r>
      <w:r>
        <w:rPr>
          <w:b/>
          <w:color w:val="000000"/>
          <w:szCs w:val="24"/>
        </w:rPr>
        <w:t>-85 949</w:t>
      </w:r>
      <w:r w:rsidRPr="00B757FB">
        <w:rPr>
          <w:b/>
          <w:color w:val="000000"/>
          <w:szCs w:val="24"/>
        </w:rPr>
        <w:t xml:space="preserve"> </w:t>
      </w:r>
      <w:proofErr w:type="spellStart"/>
      <w:r w:rsidRPr="00B757FB">
        <w:rPr>
          <w:b/>
          <w:color w:val="000000"/>
          <w:szCs w:val="24"/>
        </w:rPr>
        <w:t>eFt</w:t>
      </w:r>
      <w:proofErr w:type="spellEnd"/>
      <w:r w:rsidRPr="00B757FB">
        <w:rPr>
          <w:color w:val="000000"/>
          <w:szCs w:val="24"/>
        </w:rPr>
        <w:t xml:space="preserve">, </w:t>
      </w:r>
      <w:r w:rsidRPr="00301C13">
        <w:rPr>
          <w:color w:val="000000"/>
          <w:szCs w:val="24"/>
        </w:rPr>
        <w:t>mely a Közalapítványtól átvett tárgyi eszközök</w:t>
      </w:r>
      <w:r>
        <w:rPr>
          <w:color w:val="000000"/>
          <w:szCs w:val="24"/>
        </w:rPr>
        <w:t xml:space="preserve">, és a Társaság 2012. évi beruházásának </w:t>
      </w:r>
      <w:r w:rsidRPr="00301C13">
        <w:rPr>
          <w:color w:val="000000"/>
          <w:szCs w:val="24"/>
        </w:rPr>
        <w:t>időarányosan elszámolt</w:t>
      </w:r>
      <w:r>
        <w:rPr>
          <w:color w:val="000000"/>
          <w:szCs w:val="24"/>
        </w:rPr>
        <w:t xml:space="preserve"> értékcsökkenésének a feloldása </w:t>
      </w:r>
      <w:r w:rsidRPr="00301C13">
        <w:rPr>
          <w:color w:val="000000"/>
          <w:szCs w:val="24"/>
        </w:rPr>
        <w:t>passzív időbeli elhatárolásból</w:t>
      </w:r>
      <w:r>
        <w:rPr>
          <w:color w:val="000000"/>
          <w:szCs w:val="24"/>
        </w:rPr>
        <w:t>, csökkentve a Közalapítvány kötelezettségeinek pénzügyi rendezésével.</w:t>
      </w:r>
    </w:p>
    <w:p w:rsidR="00A95190" w:rsidRPr="00FE3321" w:rsidRDefault="00A95190" w:rsidP="00A95190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95190" w:rsidRPr="00E01695" w:rsidRDefault="00A95190" w:rsidP="00A95190">
      <w:pPr>
        <w:tabs>
          <w:tab w:val="center" w:pos="7938"/>
        </w:tabs>
        <w:rPr>
          <w:szCs w:val="24"/>
        </w:rPr>
      </w:pPr>
    </w:p>
    <w:p w:rsidR="00A95190" w:rsidRDefault="00A95190" w:rsidP="00A95190">
      <w:pPr>
        <w:jc w:val="center"/>
        <w:rPr>
          <w:b/>
          <w:sz w:val="32"/>
        </w:rPr>
      </w:pPr>
    </w:p>
    <w:p w:rsidR="00A95190" w:rsidRDefault="00A95190" w:rsidP="00A95190">
      <w:pPr>
        <w:jc w:val="center"/>
        <w:rPr>
          <w:b/>
          <w:sz w:val="32"/>
        </w:rPr>
      </w:pPr>
    </w:p>
    <w:p w:rsidR="00A95190" w:rsidRDefault="00A95190" w:rsidP="00A95190">
      <w:pPr>
        <w:jc w:val="center"/>
        <w:rPr>
          <w:b/>
          <w:sz w:val="32"/>
        </w:rPr>
      </w:pPr>
    </w:p>
    <w:p w:rsidR="00A95190" w:rsidRDefault="00A95190" w:rsidP="00A95190">
      <w:pPr>
        <w:jc w:val="center"/>
        <w:rPr>
          <w:b/>
          <w:sz w:val="32"/>
        </w:rPr>
      </w:pPr>
    </w:p>
    <w:p w:rsidR="000140DA" w:rsidRDefault="000140DA"/>
    <w:sectPr w:rsidR="0001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01832096"/>
    <w:multiLevelType w:val="hybridMultilevel"/>
    <w:tmpl w:val="B0D678F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9535F22"/>
    <w:multiLevelType w:val="hybridMultilevel"/>
    <w:tmpl w:val="9974A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72725"/>
    <w:multiLevelType w:val="hybridMultilevel"/>
    <w:tmpl w:val="E19E2F4A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B2A3B"/>
    <w:multiLevelType w:val="hybridMultilevel"/>
    <w:tmpl w:val="7BD8A014"/>
    <w:lvl w:ilvl="0" w:tplc="941A58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740893"/>
    <w:multiLevelType w:val="hybridMultilevel"/>
    <w:tmpl w:val="3D34553E"/>
    <w:lvl w:ilvl="0" w:tplc="040E000B">
      <w:start w:val="1"/>
      <w:numFmt w:val="bullet"/>
      <w:lvlText w:val=""/>
      <w:lvlJc w:val="left"/>
      <w:pPr>
        <w:ind w:left="194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6">
    <w:nsid w:val="1E2224ED"/>
    <w:multiLevelType w:val="hybridMultilevel"/>
    <w:tmpl w:val="8D22C50C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86FEE"/>
    <w:multiLevelType w:val="multilevel"/>
    <w:tmpl w:val="79B2123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8">
    <w:nsid w:val="26CC28FA"/>
    <w:multiLevelType w:val="hybridMultilevel"/>
    <w:tmpl w:val="8E7CCA6E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51BAD"/>
    <w:multiLevelType w:val="hybridMultilevel"/>
    <w:tmpl w:val="DBA4A99A"/>
    <w:lvl w:ilvl="0" w:tplc="7C22B59C">
      <w:start w:val="6"/>
      <w:numFmt w:val="bullet"/>
      <w:lvlText w:val="-"/>
      <w:lvlJc w:val="left"/>
      <w:pPr>
        <w:ind w:left="15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0">
    <w:nsid w:val="3BDA5DE3"/>
    <w:multiLevelType w:val="hybridMultilevel"/>
    <w:tmpl w:val="4E2C4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B1BD5"/>
    <w:multiLevelType w:val="hybridMultilevel"/>
    <w:tmpl w:val="159C6A3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CD5B40"/>
    <w:multiLevelType w:val="hybridMultilevel"/>
    <w:tmpl w:val="FC98F994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262FFD"/>
    <w:multiLevelType w:val="hybridMultilevel"/>
    <w:tmpl w:val="53CA0748"/>
    <w:lvl w:ilvl="0" w:tplc="040E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>
    <w:nsid w:val="48610844"/>
    <w:multiLevelType w:val="hybridMultilevel"/>
    <w:tmpl w:val="7E3AEA20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0C60"/>
    <w:multiLevelType w:val="hybridMultilevel"/>
    <w:tmpl w:val="F93E85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E7EBA"/>
    <w:multiLevelType w:val="hybridMultilevel"/>
    <w:tmpl w:val="E7A685D2"/>
    <w:lvl w:ilvl="0" w:tplc="A1769A48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524E474F"/>
    <w:multiLevelType w:val="hybridMultilevel"/>
    <w:tmpl w:val="6A90B3D6"/>
    <w:lvl w:ilvl="0" w:tplc="38F0C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F1040"/>
    <w:multiLevelType w:val="hybridMultilevel"/>
    <w:tmpl w:val="3AD2E850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938F2"/>
    <w:multiLevelType w:val="hybridMultilevel"/>
    <w:tmpl w:val="71AC5238"/>
    <w:lvl w:ilvl="0" w:tplc="BA561E7A">
      <w:start w:val="20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93F7E"/>
    <w:multiLevelType w:val="hybridMultilevel"/>
    <w:tmpl w:val="2FFA11B4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0443C3D"/>
    <w:multiLevelType w:val="hybridMultilevel"/>
    <w:tmpl w:val="D4541192"/>
    <w:lvl w:ilvl="0" w:tplc="A1769A48">
      <w:start w:val="1"/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745069D9"/>
    <w:multiLevelType w:val="hybridMultilevel"/>
    <w:tmpl w:val="D1FEB2C0"/>
    <w:lvl w:ilvl="0" w:tplc="040E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3">
    <w:nsid w:val="773911CA"/>
    <w:multiLevelType w:val="hybridMultilevel"/>
    <w:tmpl w:val="6754807C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50321B"/>
    <w:multiLevelType w:val="hybridMultilevel"/>
    <w:tmpl w:val="DB96BD12"/>
    <w:lvl w:ilvl="0" w:tplc="7C22B59C">
      <w:start w:val="6"/>
      <w:numFmt w:val="bullet"/>
      <w:lvlText w:val="-"/>
      <w:lvlJc w:val="left"/>
      <w:pPr>
        <w:ind w:left="15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3"/>
  </w:num>
  <w:num w:numId="5">
    <w:abstractNumId w:val="5"/>
  </w:num>
  <w:num w:numId="6">
    <w:abstractNumId w:val="20"/>
  </w:num>
  <w:num w:numId="7">
    <w:abstractNumId w:val="8"/>
  </w:num>
  <w:num w:numId="8">
    <w:abstractNumId w:val="23"/>
  </w:num>
  <w:num w:numId="9">
    <w:abstractNumId w:val="14"/>
  </w:num>
  <w:num w:numId="10">
    <w:abstractNumId w:val="12"/>
  </w:num>
  <w:num w:numId="11">
    <w:abstractNumId w:val="6"/>
  </w:num>
  <w:num w:numId="12">
    <w:abstractNumId w:val="3"/>
  </w:num>
  <w:num w:numId="13">
    <w:abstractNumId w:val="18"/>
  </w:num>
  <w:num w:numId="14">
    <w:abstractNumId w:val="24"/>
  </w:num>
  <w:num w:numId="15">
    <w:abstractNumId w:val="9"/>
  </w:num>
  <w:num w:numId="16">
    <w:abstractNumId w:val="10"/>
  </w:num>
  <w:num w:numId="17">
    <w:abstractNumId w:val="2"/>
  </w:num>
  <w:num w:numId="18">
    <w:abstractNumId w:val="1"/>
  </w:num>
  <w:num w:numId="19">
    <w:abstractNumId w:val="15"/>
  </w:num>
  <w:num w:numId="20">
    <w:abstractNumId w:val="11"/>
  </w:num>
  <w:num w:numId="21">
    <w:abstractNumId w:val="21"/>
  </w:num>
  <w:num w:numId="22">
    <w:abstractNumId w:val="16"/>
  </w:num>
  <w:num w:numId="23">
    <w:abstractNumId w:val="4"/>
  </w:num>
  <w:num w:numId="24">
    <w:abstractNumId w:val="17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90"/>
    <w:rsid w:val="000140DA"/>
    <w:rsid w:val="00A9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  <w:rsid w:val="00A951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95190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A951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link w:val="Cmsor3Char"/>
    <w:qFormat/>
    <w:rsid w:val="00A95190"/>
    <w:pPr>
      <w:keepNext/>
      <w:spacing w:before="240" w:after="60"/>
      <w:outlineLvl w:val="2"/>
    </w:pPr>
    <w:rPr>
      <w:rFonts w:ascii="Arial Narrow" w:hAnsi="Arial Narrow"/>
      <w:b/>
    </w:rPr>
  </w:style>
  <w:style w:type="paragraph" w:styleId="Cmsor4">
    <w:name w:val="heading 4"/>
    <w:basedOn w:val="Norml"/>
    <w:next w:val="Norml"/>
    <w:link w:val="Cmsor4Char"/>
    <w:qFormat/>
    <w:rsid w:val="00A95190"/>
    <w:pPr>
      <w:keepNext/>
      <w:jc w:val="center"/>
      <w:outlineLvl w:val="3"/>
    </w:pPr>
    <w:rPr>
      <w:b/>
      <w:snapToGrid w:val="0"/>
      <w:color w:val="000000"/>
    </w:rPr>
  </w:style>
  <w:style w:type="paragraph" w:styleId="Cmsor5">
    <w:name w:val="heading 5"/>
    <w:basedOn w:val="Norml"/>
    <w:next w:val="Norml"/>
    <w:link w:val="Cmsor5Char"/>
    <w:qFormat/>
    <w:rsid w:val="00A95190"/>
    <w:pPr>
      <w:keepNext/>
      <w:ind w:left="112" w:right="112"/>
      <w:jc w:val="center"/>
      <w:outlineLvl w:val="4"/>
    </w:pPr>
    <w:rPr>
      <w:b/>
      <w:snapToGrid w:val="0"/>
      <w:color w:val="000000"/>
    </w:rPr>
  </w:style>
  <w:style w:type="paragraph" w:styleId="Cmsor6">
    <w:name w:val="heading 6"/>
    <w:basedOn w:val="Norml"/>
    <w:next w:val="Norml"/>
    <w:link w:val="Cmsor6Char"/>
    <w:qFormat/>
    <w:rsid w:val="00A95190"/>
    <w:pPr>
      <w:keepNext/>
      <w:jc w:val="left"/>
      <w:outlineLvl w:val="5"/>
    </w:pPr>
    <w:rPr>
      <w:b/>
      <w:snapToGrid w:val="0"/>
      <w:color w:val="000000"/>
    </w:rPr>
  </w:style>
  <w:style w:type="paragraph" w:styleId="Cmsor7">
    <w:name w:val="heading 7"/>
    <w:basedOn w:val="Norml"/>
    <w:next w:val="Norml"/>
    <w:link w:val="Cmsor7Char"/>
    <w:qFormat/>
    <w:rsid w:val="00A95190"/>
    <w:pPr>
      <w:keepNext/>
      <w:jc w:val="center"/>
      <w:outlineLvl w:val="6"/>
    </w:pPr>
    <w:rPr>
      <w:b/>
      <w:snapToGrid w:val="0"/>
      <w:color w:val="000000"/>
      <w:sz w:val="28"/>
    </w:rPr>
  </w:style>
  <w:style w:type="paragraph" w:styleId="Cmsor8">
    <w:name w:val="heading 8"/>
    <w:basedOn w:val="Norml"/>
    <w:next w:val="Norml"/>
    <w:link w:val="Cmsor8Char"/>
    <w:qFormat/>
    <w:rsid w:val="00A95190"/>
    <w:pPr>
      <w:keepNext/>
      <w:jc w:val="center"/>
      <w:outlineLvl w:val="7"/>
    </w:pPr>
    <w:rPr>
      <w:b/>
      <w:sz w:val="28"/>
    </w:rPr>
  </w:style>
  <w:style w:type="paragraph" w:styleId="Cmsor9">
    <w:name w:val="heading 9"/>
    <w:basedOn w:val="Norml"/>
    <w:next w:val="Norml"/>
    <w:link w:val="Cmsor9Char"/>
    <w:qFormat/>
    <w:rsid w:val="00A95190"/>
    <w:pPr>
      <w:keepNext/>
      <w:pageBreakBefore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519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9519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95190"/>
    <w:rPr>
      <w:rFonts w:ascii="Arial Narrow" w:eastAsia="Times New Roman" w:hAnsi="Arial Narrow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9519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9519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9519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95190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9519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9519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">
    <w:name w:val="Szöveg"/>
    <w:basedOn w:val="Norml"/>
    <w:link w:val="SzvegChar"/>
    <w:uiPriority w:val="99"/>
    <w:rsid w:val="00A95190"/>
    <w:pPr>
      <w:spacing w:after="120"/>
    </w:pPr>
  </w:style>
  <w:style w:type="paragraph" w:styleId="llb">
    <w:name w:val="footer"/>
    <w:basedOn w:val="Norml"/>
    <w:link w:val="llbChar"/>
    <w:uiPriority w:val="99"/>
    <w:rsid w:val="00A951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519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A95190"/>
  </w:style>
  <w:style w:type="paragraph" w:styleId="Cm">
    <w:name w:val="Title"/>
    <w:basedOn w:val="Norml"/>
    <w:link w:val="CmChar"/>
    <w:qFormat/>
    <w:rsid w:val="00A9519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CmChar">
    <w:name w:val="Cím Char"/>
    <w:basedOn w:val="Bekezdsalapbettpusa"/>
    <w:link w:val="Cm"/>
    <w:rsid w:val="00A95190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customStyle="1" w:styleId="Kriszcm1">
    <w:name w:val="Krisz cím 1"/>
    <w:basedOn w:val="Szveg"/>
    <w:rsid w:val="00A95190"/>
    <w:pPr>
      <w:shd w:val="pct12" w:color="auto" w:fill="FFFFFF"/>
      <w:spacing w:after="0"/>
    </w:pPr>
    <w:rPr>
      <w:b/>
      <w:i/>
    </w:rPr>
  </w:style>
  <w:style w:type="paragraph" w:styleId="Alcm">
    <w:name w:val="Subtitle"/>
    <w:basedOn w:val="Norml"/>
    <w:link w:val="AlcmChar"/>
    <w:qFormat/>
    <w:rsid w:val="00A95190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rsid w:val="00A95190"/>
    <w:rPr>
      <w:rFonts w:ascii="Arial" w:eastAsia="Times New Roman" w:hAnsi="Arial" w:cs="Times New Roman"/>
      <w:sz w:val="24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A95190"/>
    <w:pPr>
      <w:shd w:val="clear" w:color="auto" w:fill="000080"/>
    </w:pPr>
    <w:rPr>
      <w:rFonts w:ascii="Tahoma" w:hAnsi="Tahoma"/>
    </w:rPr>
  </w:style>
  <w:style w:type="character" w:customStyle="1" w:styleId="DokumentumtrkpChar">
    <w:name w:val="Dokumentumtérkép Char"/>
    <w:basedOn w:val="Bekezdsalapbettpusa"/>
    <w:link w:val="Dokumentumtrkp"/>
    <w:semiHidden/>
    <w:rsid w:val="00A95190"/>
    <w:rPr>
      <w:rFonts w:ascii="Tahoma" w:eastAsia="Times New Roman" w:hAnsi="Tahoma" w:cs="Times New Roman"/>
      <w:sz w:val="24"/>
      <w:szCs w:val="20"/>
      <w:shd w:val="clear" w:color="auto" w:fill="000080"/>
      <w:lang w:eastAsia="hu-HU"/>
    </w:rPr>
  </w:style>
  <w:style w:type="paragraph" w:styleId="lfej">
    <w:name w:val="header"/>
    <w:basedOn w:val="Norml"/>
    <w:link w:val="lfejChar"/>
    <w:rsid w:val="00A951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9519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Kriszcm1a">
    <w:name w:val="Krisz cím1a"/>
    <w:basedOn w:val="Bekezdsalapbettpusa"/>
    <w:autoRedefine/>
    <w:rsid w:val="00A95190"/>
  </w:style>
  <w:style w:type="paragraph" w:styleId="Szvegtrzsbehzssal">
    <w:name w:val="Body Text Indent"/>
    <w:basedOn w:val="Norml"/>
    <w:link w:val="SzvegtrzsbehzssalChar"/>
    <w:rsid w:val="00A95190"/>
    <w:pPr>
      <w:ind w:left="284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A9519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95190"/>
    <w:pPr>
      <w:ind w:left="426"/>
    </w:pPr>
    <w:rPr>
      <w:sz w:val="28"/>
    </w:rPr>
  </w:style>
  <w:style w:type="character" w:customStyle="1" w:styleId="Szvegtrzsbehzssal2Char">
    <w:name w:val="Szövegtörzs behúzással 2 Char"/>
    <w:basedOn w:val="Bekezdsalapbettpusa"/>
    <w:link w:val="Szvegtrzsbehzssal2"/>
    <w:rsid w:val="00A9519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A95190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A9519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A95190"/>
    <w:pPr>
      <w:ind w:left="348"/>
    </w:pPr>
    <w:rPr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rsid w:val="00A95190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rsid w:val="00A95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semiHidden/>
    <w:rsid w:val="00A951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A95190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rsid w:val="00A9519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9519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95190"/>
    <w:pPr>
      <w:ind w:left="708"/>
    </w:pPr>
  </w:style>
  <w:style w:type="paragraph" w:customStyle="1" w:styleId="np">
    <w:name w:val="np"/>
    <w:basedOn w:val="Norml"/>
    <w:rsid w:val="00A95190"/>
    <w:pPr>
      <w:spacing w:after="20"/>
      <w:ind w:firstLine="180"/>
    </w:pPr>
    <w:rPr>
      <w:szCs w:val="24"/>
    </w:rPr>
  </w:style>
  <w:style w:type="paragraph" w:styleId="Szvegtrzs2">
    <w:name w:val="Body Text 2"/>
    <w:basedOn w:val="Norml"/>
    <w:link w:val="Szvegtrzs2Char"/>
    <w:rsid w:val="00A9519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9519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artalomjegyzkcmsora">
    <w:name w:val="TOC Heading"/>
    <w:basedOn w:val="Cmsor1"/>
    <w:next w:val="Norml"/>
    <w:qFormat/>
    <w:rsid w:val="00A9519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A95190"/>
    <w:pPr>
      <w:tabs>
        <w:tab w:val="left" w:pos="440"/>
        <w:tab w:val="right" w:leader="dot" w:pos="9062"/>
      </w:tabs>
      <w:spacing w:before="120"/>
      <w:jc w:val="left"/>
    </w:pPr>
    <w:rPr>
      <w:b/>
      <w:noProof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A95190"/>
    <w:pPr>
      <w:tabs>
        <w:tab w:val="left" w:pos="1320"/>
        <w:tab w:val="right" w:leader="dot" w:pos="9062"/>
      </w:tabs>
      <w:ind w:left="480"/>
      <w:jc w:val="left"/>
    </w:pPr>
    <w:rPr>
      <w:noProof/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A95190"/>
    <w:pPr>
      <w:tabs>
        <w:tab w:val="left" w:pos="880"/>
        <w:tab w:val="right" w:leader="dot" w:pos="9062"/>
      </w:tabs>
      <w:ind w:left="240"/>
      <w:jc w:val="left"/>
    </w:pPr>
    <w:rPr>
      <w:b/>
      <w:noProof/>
      <w:sz w:val="20"/>
    </w:rPr>
  </w:style>
  <w:style w:type="character" w:styleId="Hiperhivatkozs">
    <w:name w:val="Hyperlink"/>
    <w:uiPriority w:val="99"/>
    <w:unhideWhenUsed/>
    <w:rsid w:val="00A95190"/>
    <w:rPr>
      <w:color w:val="0000FF"/>
      <w:u w:val="single"/>
    </w:rPr>
  </w:style>
  <w:style w:type="paragraph" w:customStyle="1" w:styleId="fedlaptma">
    <w:name w:val="fedlap_téma"/>
    <w:basedOn w:val="Norml"/>
    <w:rsid w:val="00A95190"/>
    <w:pPr>
      <w:spacing w:after="120" w:line="320" w:lineRule="atLeast"/>
      <w:jc w:val="right"/>
    </w:pPr>
    <w:rPr>
      <w:sz w:val="32"/>
      <w:szCs w:val="24"/>
    </w:rPr>
  </w:style>
  <w:style w:type="paragraph" w:customStyle="1" w:styleId="Default">
    <w:name w:val="Default"/>
    <w:rsid w:val="00A95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Mezbers">
    <w:name w:val="Mezőbeírás"/>
    <w:basedOn w:val="Norml"/>
    <w:rsid w:val="00A95190"/>
    <w:pPr>
      <w:spacing w:before="60" w:after="60"/>
      <w:ind w:left="170" w:right="170"/>
      <w:jc w:val="left"/>
    </w:pPr>
    <w:rPr>
      <w:szCs w:val="24"/>
    </w:rPr>
  </w:style>
  <w:style w:type="paragraph" w:customStyle="1" w:styleId="normlbetsfelsorols">
    <w:name w:val="normál betűs felsorolás"/>
    <w:basedOn w:val="Norml"/>
    <w:rsid w:val="00A95190"/>
    <w:pPr>
      <w:spacing w:before="240" w:line="320" w:lineRule="atLeast"/>
    </w:pPr>
    <w:rPr>
      <w:sz w:val="26"/>
      <w:szCs w:val="24"/>
    </w:rPr>
  </w:style>
  <w:style w:type="paragraph" w:customStyle="1" w:styleId="Hatrozatijavaslat">
    <w:name w:val="Határozati javaslat"/>
    <w:basedOn w:val="Norml"/>
    <w:link w:val="HatrozatijavaslatChar"/>
    <w:rsid w:val="00A95190"/>
    <w:pPr>
      <w:spacing w:before="240" w:after="60"/>
      <w:ind w:left="567" w:right="567"/>
    </w:pPr>
    <w:rPr>
      <w:b/>
      <w:szCs w:val="24"/>
    </w:rPr>
  </w:style>
  <w:style w:type="paragraph" w:customStyle="1" w:styleId="fedlapdtum">
    <w:name w:val="fedlap_dátum"/>
    <w:basedOn w:val="Norml"/>
    <w:rsid w:val="00A95190"/>
    <w:pPr>
      <w:spacing w:before="1080" w:after="1440" w:line="320" w:lineRule="atLeast"/>
      <w:jc w:val="right"/>
    </w:pPr>
    <w:rPr>
      <w:sz w:val="26"/>
      <w:szCs w:val="24"/>
    </w:rPr>
  </w:style>
  <w:style w:type="character" w:customStyle="1" w:styleId="SzvegChar">
    <w:name w:val="Szöveg Char"/>
    <w:link w:val="Szveg"/>
    <w:uiPriority w:val="99"/>
    <w:rsid w:val="00A9519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A9519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atrozatijavaslatChar">
    <w:name w:val="Határozati javaslat Char"/>
    <w:link w:val="Hatrozatijavaslat"/>
    <w:rsid w:val="00A9519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blokk">
    <w:name w:val="Block Text"/>
    <w:basedOn w:val="Norml"/>
    <w:rsid w:val="00A95190"/>
    <w:pPr>
      <w:ind w:left="284" w:right="565"/>
    </w:pPr>
  </w:style>
  <w:style w:type="paragraph" w:customStyle="1" w:styleId="font0">
    <w:name w:val="font0"/>
    <w:basedOn w:val="Norml"/>
    <w:rsid w:val="00A95190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font5">
    <w:name w:val="font5"/>
    <w:basedOn w:val="Norml"/>
    <w:rsid w:val="00A951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"/>
    <w:rsid w:val="00A951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"/>
    <w:rsid w:val="00A951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l"/>
    <w:rsid w:val="00A9519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l"/>
    <w:rsid w:val="00A951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">
    <w:name w:val="xl28"/>
    <w:basedOn w:val="Norml"/>
    <w:rsid w:val="00A951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">
    <w:name w:val="xl30"/>
    <w:basedOn w:val="Norml"/>
    <w:rsid w:val="00A951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31">
    <w:name w:val="xl31"/>
    <w:basedOn w:val="Norml"/>
    <w:rsid w:val="00A951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2">
    <w:name w:val="xl32"/>
    <w:basedOn w:val="Norml"/>
    <w:rsid w:val="00A95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3">
    <w:name w:val="xl33"/>
    <w:basedOn w:val="Norml"/>
    <w:rsid w:val="00A9519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4">
    <w:name w:val="xl34"/>
    <w:basedOn w:val="Norml"/>
    <w:rsid w:val="00A9519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5">
    <w:name w:val="xl35"/>
    <w:basedOn w:val="Norml"/>
    <w:rsid w:val="00A951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6">
    <w:name w:val="xl36"/>
    <w:basedOn w:val="Norml"/>
    <w:rsid w:val="00A951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"/>
    <w:rsid w:val="00A95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l"/>
    <w:rsid w:val="00A9519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9">
    <w:name w:val="xl39"/>
    <w:basedOn w:val="Norml"/>
    <w:rsid w:val="00A95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0">
    <w:name w:val="xl40"/>
    <w:basedOn w:val="Norml"/>
    <w:rsid w:val="00A95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1">
    <w:name w:val="xl41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l"/>
    <w:rsid w:val="00A95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43">
    <w:name w:val="xl43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4">
    <w:name w:val="xl44"/>
    <w:basedOn w:val="Norml"/>
    <w:rsid w:val="00A95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5">
    <w:name w:val="xl45"/>
    <w:basedOn w:val="Norml"/>
    <w:rsid w:val="00A9519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Norml"/>
    <w:rsid w:val="00A95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Norml"/>
    <w:rsid w:val="00A95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">
    <w:name w:val="xl48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l"/>
    <w:rsid w:val="00A95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l"/>
    <w:rsid w:val="00A9519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"/>
    <w:rsid w:val="00A951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3">
    <w:name w:val="xl53"/>
    <w:basedOn w:val="Norml"/>
    <w:rsid w:val="00A95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Norml"/>
    <w:rsid w:val="00A951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"/>
    <w:rsid w:val="00A95190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Norml"/>
    <w:rsid w:val="00A95190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7">
    <w:name w:val="xl57"/>
    <w:basedOn w:val="Norml"/>
    <w:rsid w:val="00A9519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"/>
    <w:rsid w:val="00A951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"/>
    <w:rsid w:val="00A951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l"/>
    <w:rsid w:val="00A95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"/>
    <w:rsid w:val="00A951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"/>
    <w:rsid w:val="00A951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"/>
    <w:rsid w:val="00A95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l"/>
    <w:rsid w:val="00A951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7">
    <w:name w:val="xl67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69">
    <w:name w:val="xl69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70">
    <w:name w:val="xl70"/>
    <w:basedOn w:val="Norml"/>
    <w:rsid w:val="00A951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"/>
    <w:rsid w:val="00A9519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Norml"/>
    <w:rsid w:val="00A951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Norml"/>
    <w:rsid w:val="00A951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Norml"/>
    <w:rsid w:val="00A9519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l"/>
    <w:rsid w:val="00A9519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Norml"/>
    <w:rsid w:val="00A95190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Norml"/>
    <w:rsid w:val="00A95190"/>
    <w:pP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styleId="TJ4">
    <w:name w:val="toc 4"/>
    <w:basedOn w:val="Norml"/>
    <w:next w:val="Norml"/>
    <w:autoRedefine/>
    <w:rsid w:val="00A95190"/>
    <w:pPr>
      <w:ind w:left="600"/>
    </w:pPr>
    <w:rPr>
      <w:sz w:val="20"/>
      <w:szCs w:val="21"/>
    </w:rPr>
  </w:style>
  <w:style w:type="paragraph" w:styleId="TJ5">
    <w:name w:val="toc 5"/>
    <w:basedOn w:val="Norml"/>
    <w:next w:val="Norml"/>
    <w:autoRedefine/>
    <w:rsid w:val="00A95190"/>
    <w:pPr>
      <w:ind w:left="800"/>
    </w:pPr>
    <w:rPr>
      <w:sz w:val="20"/>
      <w:szCs w:val="21"/>
    </w:rPr>
  </w:style>
  <w:style w:type="paragraph" w:styleId="TJ6">
    <w:name w:val="toc 6"/>
    <w:basedOn w:val="Norml"/>
    <w:next w:val="Norml"/>
    <w:autoRedefine/>
    <w:rsid w:val="00A95190"/>
    <w:pPr>
      <w:ind w:left="1000"/>
    </w:pPr>
    <w:rPr>
      <w:sz w:val="20"/>
      <w:szCs w:val="21"/>
    </w:rPr>
  </w:style>
  <w:style w:type="paragraph" w:styleId="TJ7">
    <w:name w:val="toc 7"/>
    <w:basedOn w:val="Norml"/>
    <w:next w:val="Norml"/>
    <w:autoRedefine/>
    <w:rsid w:val="00A95190"/>
    <w:pPr>
      <w:ind w:left="1200"/>
    </w:pPr>
    <w:rPr>
      <w:sz w:val="20"/>
      <w:szCs w:val="21"/>
    </w:rPr>
  </w:style>
  <w:style w:type="paragraph" w:styleId="TJ8">
    <w:name w:val="toc 8"/>
    <w:basedOn w:val="Norml"/>
    <w:next w:val="Norml"/>
    <w:autoRedefine/>
    <w:rsid w:val="00A95190"/>
    <w:pPr>
      <w:ind w:left="1400"/>
    </w:pPr>
    <w:rPr>
      <w:sz w:val="20"/>
      <w:szCs w:val="21"/>
    </w:rPr>
  </w:style>
  <w:style w:type="paragraph" w:styleId="TJ9">
    <w:name w:val="toc 9"/>
    <w:basedOn w:val="Norml"/>
    <w:next w:val="Norml"/>
    <w:autoRedefine/>
    <w:rsid w:val="00A95190"/>
    <w:pPr>
      <w:ind w:left="1600"/>
    </w:pPr>
    <w:rPr>
      <w:sz w:val="20"/>
      <w:szCs w:val="21"/>
    </w:rPr>
  </w:style>
  <w:style w:type="paragraph" w:customStyle="1" w:styleId="font6">
    <w:name w:val="font6"/>
    <w:basedOn w:val="Norml"/>
    <w:rsid w:val="00A951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l"/>
    <w:rsid w:val="00A951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rgymutat1">
    <w:name w:val="index 1"/>
    <w:basedOn w:val="Norml"/>
    <w:next w:val="Norml"/>
    <w:autoRedefine/>
    <w:rsid w:val="00A95190"/>
    <w:pPr>
      <w:ind w:left="200" w:hanging="200"/>
    </w:pPr>
    <w:rPr>
      <w:sz w:val="20"/>
    </w:rPr>
  </w:style>
  <w:style w:type="paragraph" w:styleId="Trgymutat2">
    <w:name w:val="index 2"/>
    <w:basedOn w:val="Norml"/>
    <w:next w:val="Norml"/>
    <w:autoRedefine/>
    <w:rsid w:val="00A95190"/>
    <w:pPr>
      <w:ind w:left="400" w:hanging="200"/>
    </w:pPr>
    <w:rPr>
      <w:sz w:val="20"/>
    </w:rPr>
  </w:style>
  <w:style w:type="paragraph" w:styleId="Trgymutat3">
    <w:name w:val="index 3"/>
    <w:basedOn w:val="Norml"/>
    <w:next w:val="Norml"/>
    <w:autoRedefine/>
    <w:rsid w:val="00A95190"/>
    <w:pPr>
      <w:ind w:left="600" w:hanging="200"/>
    </w:pPr>
    <w:rPr>
      <w:sz w:val="20"/>
    </w:rPr>
  </w:style>
  <w:style w:type="paragraph" w:styleId="Trgymutat4">
    <w:name w:val="index 4"/>
    <w:basedOn w:val="Norml"/>
    <w:next w:val="Norml"/>
    <w:autoRedefine/>
    <w:rsid w:val="00A95190"/>
    <w:pPr>
      <w:ind w:left="800" w:hanging="200"/>
    </w:pPr>
    <w:rPr>
      <w:sz w:val="20"/>
    </w:rPr>
  </w:style>
  <w:style w:type="paragraph" w:styleId="Trgymutat5">
    <w:name w:val="index 5"/>
    <w:basedOn w:val="Norml"/>
    <w:next w:val="Norml"/>
    <w:autoRedefine/>
    <w:rsid w:val="00A95190"/>
    <w:pPr>
      <w:ind w:left="1000" w:hanging="200"/>
    </w:pPr>
    <w:rPr>
      <w:sz w:val="20"/>
    </w:rPr>
  </w:style>
  <w:style w:type="paragraph" w:styleId="Trgymutat6">
    <w:name w:val="index 6"/>
    <w:basedOn w:val="Norml"/>
    <w:next w:val="Norml"/>
    <w:autoRedefine/>
    <w:rsid w:val="00A95190"/>
    <w:pPr>
      <w:ind w:left="1200" w:hanging="200"/>
    </w:pPr>
    <w:rPr>
      <w:sz w:val="20"/>
    </w:rPr>
  </w:style>
  <w:style w:type="paragraph" w:styleId="Trgymutat7">
    <w:name w:val="index 7"/>
    <w:basedOn w:val="Norml"/>
    <w:next w:val="Norml"/>
    <w:autoRedefine/>
    <w:rsid w:val="00A95190"/>
    <w:pPr>
      <w:ind w:left="1400" w:hanging="200"/>
    </w:pPr>
    <w:rPr>
      <w:sz w:val="20"/>
    </w:rPr>
  </w:style>
  <w:style w:type="paragraph" w:styleId="Trgymutat8">
    <w:name w:val="index 8"/>
    <w:basedOn w:val="Norml"/>
    <w:next w:val="Norml"/>
    <w:autoRedefine/>
    <w:rsid w:val="00A95190"/>
    <w:pPr>
      <w:ind w:left="1600" w:hanging="200"/>
    </w:pPr>
    <w:rPr>
      <w:sz w:val="20"/>
    </w:rPr>
  </w:style>
  <w:style w:type="paragraph" w:styleId="Trgymutat9">
    <w:name w:val="index 9"/>
    <w:basedOn w:val="Norml"/>
    <w:next w:val="Norml"/>
    <w:autoRedefine/>
    <w:rsid w:val="00A95190"/>
    <w:pPr>
      <w:ind w:left="1800" w:hanging="200"/>
    </w:pPr>
    <w:rPr>
      <w:sz w:val="20"/>
    </w:rPr>
  </w:style>
  <w:style w:type="paragraph" w:styleId="Trgymutatcm">
    <w:name w:val="index heading"/>
    <w:basedOn w:val="Norml"/>
    <w:next w:val="Trgymutat1"/>
    <w:rsid w:val="00A95190"/>
    <w:rPr>
      <w:sz w:val="20"/>
    </w:rPr>
  </w:style>
  <w:style w:type="character" w:styleId="Mrltotthiperhivatkozs">
    <w:name w:val="FollowedHyperlink"/>
    <w:rsid w:val="00A95190"/>
    <w:rPr>
      <w:color w:val="800080"/>
      <w:u w:val="single"/>
    </w:rPr>
  </w:style>
  <w:style w:type="paragraph" w:customStyle="1" w:styleId="xl78">
    <w:name w:val="xl78"/>
    <w:basedOn w:val="Norml"/>
    <w:rsid w:val="00A951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Norml"/>
    <w:rsid w:val="00A951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Norml"/>
    <w:rsid w:val="00A95190"/>
    <w:pPr>
      <w:spacing w:before="100" w:beforeAutospacing="1" w:after="100" w:afterAutospacing="1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Norml"/>
    <w:rsid w:val="00A95190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2">
    <w:name w:val="xl82"/>
    <w:basedOn w:val="Norml"/>
    <w:rsid w:val="00A95190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3">
    <w:name w:val="xl83"/>
    <w:basedOn w:val="Norml"/>
    <w:rsid w:val="00A951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Norml"/>
    <w:rsid w:val="00A951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styleId="NormlWeb">
    <w:name w:val="Normal (Web)"/>
    <w:basedOn w:val="Norml"/>
    <w:rsid w:val="00A95190"/>
    <w:pPr>
      <w:spacing w:before="100" w:beforeAutospacing="1" w:after="100" w:afterAutospacing="1"/>
    </w:pPr>
    <w:rPr>
      <w:szCs w:val="24"/>
    </w:rPr>
  </w:style>
  <w:style w:type="paragraph" w:customStyle="1" w:styleId="Felsorols1">
    <w:name w:val="Felsorolás1"/>
    <w:basedOn w:val="Norml"/>
    <w:rsid w:val="00A95190"/>
    <w:pPr>
      <w:tabs>
        <w:tab w:val="num" w:pos="720"/>
      </w:tabs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Szvegtrzs21">
    <w:name w:val="Szövegtörzs 21"/>
    <w:basedOn w:val="Norml"/>
    <w:rsid w:val="00A95190"/>
    <w:pPr>
      <w:suppressAutoHyphens/>
      <w:overflowPunct w:val="0"/>
      <w:autoSpaceDE w:val="0"/>
      <w:textAlignment w:val="baseline"/>
    </w:pPr>
    <w:rPr>
      <w:b/>
      <w:lang w:eastAsia="ar-SA"/>
    </w:rPr>
  </w:style>
  <w:style w:type="paragraph" w:customStyle="1" w:styleId="indent1">
    <w:name w:val="indent1"/>
    <w:basedOn w:val="Norml"/>
    <w:rsid w:val="00A95190"/>
    <w:pPr>
      <w:keepLines/>
      <w:ind w:left="144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">
    <w:name w:val="indent0"/>
    <w:basedOn w:val="Norml"/>
    <w:rsid w:val="00A95190"/>
    <w:pPr>
      <w:keepLines/>
      <w:ind w:left="72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1">
    <w:name w:val="indent01"/>
    <w:basedOn w:val="indent0"/>
    <w:rsid w:val="00A95190"/>
    <w:pPr>
      <w:tabs>
        <w:tab w:val="left" w:pos="720"/>
        <w:tab w:val="left" w:pos="1441"/>
        <w:tab w:val="left" w:pos="2161"/>
      </w:tabs>
      <w:ind w:left="1441" w:hanging="1441"/>
    </w:pPr>
  </w:style>
  <w:style w:type="paragraph" w:customStyle="1" w:styleId="szovegsorkizart">
    <w:name w:val="szovegsorkizart"/>
    <w:basedOn w:val="Norml"/>
    <w:rsid w:val="00A95190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hatrozat">
    <w:name w:val="határozat"/>
    <w:basedOn w:val="Norml"/>
    <w:next w:val="Norml"/>
    <w:autoRedefine/>
    <w:rsid w:val="00A95190"/>
    <w:pPr>
      <w:spacing w:before="240" w:after="120"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  <w:rsid w:val="00A951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95190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A951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link w:val="Cmsor3Char"/>
    <w:qFormat/>
    <w:rsid w:val="00A95190"/>
    <w:pPr>
      <w:keepNext/>
      <w:spacing w:before="240" w:after="60"/>
      <w:outlineLvl w:val="2"/>
    </w:pPr>
    <w:rPr>
      <w:rFonts w:ascii="Arial Narrow" w:hAnsi="Arial Narrow"/>
      <w:b/>
    </w:rPr>
  </w:style>
  <w:style w:type="paragraph" w:styleId="Cmsor4">
    <w:name w:val="heading 4"/>
    <w:basedOn w:val="Norml"/>
    <w:next w:val="Norml"/>
    <w:link w:val="Cmsor4Char"/>
    <w:qFormat/>
    <w:rsid w:val="00A95190"/>
    <w:pPr>
      <w:keepNext/>
      <w:jc w:val="center"/>
      <w:outlineLvl w:val="3"/>
    </w:pPr>
    <w:rPr>
      <w:b/>
      <w:snapToGrid w:val="0"/>
      <w:color w:val="000000"/>
    </w:rPr>
  </w:style>
  <w:style w:type="paragraph" w:styleId="Cmsor5">
    <w:name w:val="heading 5"/>
    <w:basedOn w:val="Norml"/>
    <w:next w:val="Norml"/>
    <w:link w:val="Cmsor5Char"/>
    <w:qFormat/>
    <w:rsid w:val="00A95190"/>
    <w:pPr>
      <w:keepNext/>
      <w:ind w:left="112" w:right="112"/>
      <w:jc w:val="center"/>
      <w:outlineLvl w:val="4"/>
    </w:pPr>
    <w:rPr>
      <w:b/>
      <w:snapToGrid w:val="0"/>
      <w:color w:val="000000"/>
    </w:rPr>
  </w:style>
  <w:style w:type="paragraph" w:styleId="Cmsor6">
    <w:name w:val="heading 6"/>
    <w:basedOn w:val="Norml"/>
    <w:next w:val="Norml"/>
    <w:link w:val="Cmsor6Char"/>
    <w:qFormat/>
    <w:rsid w:val="00A95190"/>
    <w:pPr>
      <w:keepNext/>
      <w:jc w:val="left"/>
      <w:outlineLvl w:val="5"/>
    </w:pPr>
    <w:rPr>
      <w:b/>
      <w:snapToGrid w:val="0"/>
      <w:color w:val="000000"/>
    </w:rPr>
  </w:style>
  <w:style w:type="paragraph" w:styleId="Cmsor7">
    <w:name w:val="heading 7"/>
    <w:basedOn w:val="Norml"/>
    <w:next w:val="Norml"/>
    <w:link w:val="Cmsor7Char"/>
    <w:qFormat/>
    <w:rsid w:val="00A95190"/>
    <w:pPr>
      <w:keepNext/>
      <w:jc w:val="center"/>
      <w:outlineLvl w:val="6"/>
    </w:pPr>
    <w:rPr>
      <w:b/>
      <w:snapToGrid w:val="0"/>
      <w:color w:val="000000"/>
      <w:sz w:val="28"/>
    </w:rPr>
  </w:style>
  <w:style w:type="paragraph" w:styleId="Cmsor8">
    <w:name w:val="heading 8"/>
    <w:basedOn w:val="Norml"/>
    <w:next w:val="Norml"/>
    <w:link w:val="Cmsor8Char"/>
    <w:qFormat/>
    <w:rsid w:val="00A95190"/>
    <w:pPr>
      <w:keepNext/>
      <w:jc w:val="center"/>
      <w:outlineLvl w:val="7"/>
    </w:pPr>
    <w:rPr>
      <w:b/>
      <w:sz w:val="28"/>
    </w:rPr>
  </w:style>
  <w:style w:type="paragraph" w:styleId="Cmsor9">
    <w:name w:val="heading 9"/>
    <w:basedOn w:val="Norml"/>
    <w:next w:val="Norml"/>
    <w:link w:val="Cmsor9Char"/>
    <w:qFormat/>
    <w:rsid w:val="00A95190"/>
    <w:pPr>
      <w:keepNext/>
      <w:pageBreakBefore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519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9519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95190"/>
    <w:rPr>
      <w:rFonts w:ascii="Arial Narrow" w:eastAsia="Times New Roman" w:hAnsi="Arial Narrow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9519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9519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9519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95190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9519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9519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">
    <w:name w:val="Szöveg"/>
    <w:basedOn w:val="Norml"/>
    <w:link w:val="SzvegChar"/>
    <w:uiPriority w:val="99"/>
    <w:rsid w:val="00A95190"/>
    <w:pPr>
      <w:spacing w:after="120"/>
    </w:pPr>
  </w:style>
  <w:style w:type="paragraph" w:styleId="llb">
    <w:name w:val="footer"/>
    <w:basedOn w:val="Norml"/>
    <w:link w:val="llbChar"/>
    <w:uiPriority w:val="99"/>
    <w:rsid w:val="00A951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519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A95190"/>
  </w:style>
  <w:style w:type="paragraph" w:styleId="Cm">
    <w:name w:val="Title"/>
    <w:basedOn w:val="Norml"/>
    <w:link w:val="CmChar"/>
    <w:qFormat/>
    <w:rsid w:val="00A9519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CmChar">
    <w:name w:val="Cím Char"/>
    <w:basedOn w:val="Bekezdsalapbettpusa"/>
    <w:link w:val="Cm"/>
    <w:rsid w:val="00A95190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customStyle="1" w:styleId="Kriszcm1">
    <w:name w:val="Krisz cím 1"/>
    <w:basedOn w:val="Szveg"/>
    <w:rsid w:val="00A95190"/>
    <w:pPr>
      <w:shd w:val="pct12" w:color="auto" w:fill="FFFFFF"/>
      <w:spacing w:after="0"/>
    </w:pPr>
    <w:rPr>
      <w:b/>
      <w:i/>
    </w:rPr>
  </w:style>
  <w:style w:type="paragraph" w:styleId="Alcm">
    <w:name w:val="Subtitle"/>
    <w:basedOn w:val="Norml"/>
    <w:link w:val="AlcmChar"/>
    <w:qFormat/>
    <w:rsid w:val="00A95190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rsid w:val="00A95190"/>
    <w:rPr>
      <w:rFonts w:ascii="Arial" w:eastAsia="Times New Roman" w:hAnsi="Arial" w:cs="Times New Roman"/>
      <w:sz w:val="24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A95190"/>
    <w:pPr>
      <w:shd w:val="clear" w:color="auto" w:fill="000080"/>
    </w:pPr>
    <w:rPr>
      <w:rFonts w:ascii="Tahoma" w:hAnsi="Tahoma"/>
    </w:rPr>
  </w:style>
  <w:style w:type="character" w:customStyle="1" w:styleId="DokumentumtrkpChar">
    <w:name w:val="Dokumentumtérkép Char"/>
    <w:basedOn w:val="Bekezdsalapbettpusa"/>
    <w:link w:val="Dokumentumtrkp"/>
    <w:semiHidden/>
    <w:rsid w:val="00A95190"/>
    <w:rPr>
      <w:rFonts w:ascii="Tahoma" w:eastAsia="Times New Roman" w:hAnsi="Tahoma" w:cs="Times New Roman"/>
      <w:sz w:val="24"/>
      <w:szCs w:val="20"/>
      <w:shd w:val="clear" w:color="auto" w:fill="000080"/>
      <w:lang w:eastAsia="hu-HU"/>
    </w:rPr>
  </w:style>
  <w:style w:type="paragraph" w:styleId="lfej">
    <w:name w:val="header"/>
    <w:basedOn w:val="Norml"/>
    <w:link w:val="lfejChar"/>
    <w:rsid w:val="00A951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9519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Kriszcm1a">
    <w:name w:val="Krisz cím1a"/>
    <w:basedOn w:val="Bekezdsalapbettpusa"/>
    <w:autoRedefine/>
    <w:rsid w:val="00A95190"/>
  </w:style>
  <w:style w:type="paragraph" w:styleId="Szvegtrzsbehzssal">
    <w:name w:val="Body Text Indent"/>
    <w:basedOn w:val="Norml"/>
    <w:link w:val="SzvegtrzsbehzssalChar"/>
    <w:rsid w:val="00A95190"/>
    <w:pPr>
      <w:ind w:left="284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A9519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95190"/>
    <w:pPr>
      <w:ind w:left="426"/>
    </w:pPr>
    <w:rPr>
      <w:sz w:val="28"/>
    </w:rPr>
  </w:style>
  <w:style w:type="character" w:customStyle="1" w:styleId="Szvegtrzsbehzssal2Char">
    <w:name w:val="Szövegtörzs behúzással 2 Char"/>
    <w:basedOn w:val="Bekezdsalapbettpusa"/>
    <w:link w:val="Szvegtrzsbehzssal2"/>
    <w:rsid w:val="00A9519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A95190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A9519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A95190"/>
    <w:pPr>
      <w:ind w:left="348"/>
    </w:pPr>
    <w:rPr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rsid w:val="00A95190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rsid w:val="00A95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semiHidden/>
    <w:rsid w:val="00A951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A95190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rsid w:val="00A9519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9519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95190"/>
    <w:pPr>
      <w:ind w:left="708"/>
    </w:pPr>
  </w:style>
  <w:style w:type="paragraph" w:customStyle="1" w:styleId="np">
    <w:name w:val="np"/>
    <w:basedOn w:val="Norml"/>
    <w:rsid w:val="00A95190"/>
    <w:pPr>
      <w:spacing w:after="20"/>
      <w:ind w:firstLine="180"/>
    </w:pPr>
    <w:rPr>
      <w:szCs w:val="24"/>
    </w:rPr>
  </w:style>
  <w:style w:type="paragraph" w:styleId="Szvegtrzs2">
    <w:name w:val="Body Text 2"/>
    <w:basedOn w:val="Norml"/>
    <w:link w:val="Szvegtrzs2Char"/>
    <w:rsid w:val="00A9519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9519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artalomjegyzkcmsora">
    <w:name w:val="TOC Heading"/>
    <w:basedOn w:val="Cmsor1"/>
    <w:next w:val="Norml"/>
    <w:qFormat/>
    <w:rsid w:val="00A9519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A95190"/>
    <w:pPr>
      <w:tabs>
        <w:tab w:val="left" w:pos="440"/>
        <w:tab w:val="right" w:leader="dot" w:pos="9062"/>
      </w:tabs>
      <w:spacing w:before="120"/>
      <w:jc w:val="left"/>
    </w:pPr>
    <w:rPr>
      <w:b/>
      <w:noProof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A95190"/>
    <w:pPr>
      <w:tabs>
        <w:tab w:val="left" w:pos="1320"/>
        <w:tab w:val="right" w:leader="dot" w:pos="9062"/>
      </w:tabs>
      <w:ind w:left="480"/>
      <w:jc w:val="left"/>
    </w:pPr>
    <w:rPr>
      <w:noProof/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A95190"/>
    <w:pPr>
      <w:tabs>
        <w:tab w:val="left" w:pos="880"/>
        <w:tab w:val="right" w:leader="dot" w:pos="9062"/>
      </w:tabs>
      <w:ind w:left="240"/>
      <w:jc w:val="left"/>
    </w:pPr>
    <w:rPr>
      <w:b/>
      <w:noProof/>
      <w:sz w:val="20"/>
    </w:rPr>
  </w:style>
  <w:style w:type="character" w:styleId="Hiperhivatkozs">
    <w:name w:val="Hyperlink"/>
    <w:uiPriority w:val="99"/>
    <w:unhideWhenUsed/>
    <w:rsid w:val="00A95190"/>
    <w:rPr>
      <w:color w:val="0000FF"/>
      <w:u w:val="single"/>
    </w:rPr>
  </w:style>
  <w:style w:type="paragraph" w:customStyle="1" w:styleId="fedlaptma">
    <w:name w:val="fedlap_téma"/>
    <w:basedOn w:val="Norml"/>
    <w:rsid w:val="00A95190"/>
    <w:pPr>
      <w:spacing w:after="120" w:line="320" w:lineRule="atLeast"/>
      <w:jc w:val="right"/>
    </w:pPr>
    <w:rPr>
      <w:sz w:val="32"/>
      <w:szCs w:val="24"/>
    </w:rPr>
  </w:style>
  <w:style w:type="paragraph" w:customStyle="1" w:styleId="Default">
    <w:name w:val="Default"/>
    <w:rsid w:val="00A95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Mezbers">
    <w:name w:val="Mezőbeírás"/>
    <w:basedOn w:val="Norml"/>
    <w:rsid w:val="00A95190"/>
    <w:pPr>
      <w:spacing w:before="60" w:after="60"/>
      <w:ind w:left="170" w:right="170"/>
      <w:jc w:val="left"/>
    </w:pPr>
    <w:rPr>
      <w:szCs w:val="24"/>
    </w:rPr>
  </w:style>
  <w:style w:type="paragraph" w:customStyle="1" w:styleId="normlbetsfelsorols">
    <w:name w:val="normál betűs felsorolás"/>
    <w:basedOn w:val="Norml"/>
    <w:rsid w:val="00A95190"/>
    <w:pPr>
      <w:spacing w:before="240" w:line="320" w:lineRule="atLeast"/>
    </w:pPr>
    <w:rPr>
      <w:sz w:val="26"/>
      <w:szCs w:val="24"/>
    </w:rPr>
  </w:style>
  <w:style w:type="paragraph" w:customStyle="1" w:styleId="Hatrozatijavaslat">
    <w:name w:val="Határozati javaslat"/>
    <w:basedOn w:val="Norml"/>
    <w:link w:val="HatrozatijavaslatChar"/>
    <w:rsid w:val="00A95190"/>
    <w:pPr>
      <w:spacing w:before="240" w:after="60"/>
      <w:ind w:left="567" w:right="567"/>
    </w:pPr>
    <w:rPr>
      <w:b/>
      <w:szCs w:val="24"/>
    </w:rPr>
  </w:style>
  <w:style w:type="paragraph" w:customStyle="1" w:styleId="fedlapdtum">
    <w:name w:val="fedlap_dátum"/>
    <w:basedOn w:val="Norml"/>
    <w:rsid w:val="00A95190"/>
    <w:pPr>
      <w:spacing w:before="1080" w:after="1440" w:line="320" w:lineRule="atLeast"/>
      <w:jc w:val="right"/>
    </w:pPr>
    <w:rPr>
      <w:sz w:val="26"/>
      <w:szCs w:val="24"/>
    </w:rPr>
  </w:style>
  <w:style w:type="character" w:customStyle="1" w:styleId="SzvegChar">
    <w:name w:val="Szöveg Char"/>
    <w:link w:val="Szveg"/>
    <w:uiPriority w:val="99"/>
    <w:rsid w:val="00A9519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A9519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atrozatijavaslatChar">
    <w:name w:val="Határozati javaslat Char"/>
    <w:link w:val="Hatrozatijavaslat"/>
    <w:rsid w:val="00A9519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blokk">
    <w:name w:val="Block Text"/>
    <w:basedOn w:val="Norml"/>
    <w:rsid w:val="00A95190"/>
    <w:pPr>
      <w:ind w:left="284" w:right="565"/>
    </w:pPr>
  </w:style>
  <w:style w:type="paragraph" w:customStyle="1" w:styleId="font0">
    <w:name w:val="font0"/>
    <w:basedOn w:val="Norml"/>
    <w:rsid w:val="00A95190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font5">
    <w:name w:val="font5"/>
    <w:basedOn w:val="Norml"/>
    <w:rsid w:val="00A951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"/>
    <w:rsid w:val="00A951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"/>
    <w:rsid w:val="00A951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l"/>
    <w:rsid w:val="00A9519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l"/>
    <w:rsid w:val="00A951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">
    <w:name w:val="xl28"/>
    <w:basedOn w:val="Norml"/>
    <w:rsid w:val="00A951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">
    <w:name w:val="xl30"/>
    <w:basedOn w:val="Norml"/>
    <w:rsid w:val="00A951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31">
    <w:name w:val="xl31"/>
    <w:basedOn w:val="Norml"/>
    <w:rsid w:val="00A951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2">
    <w:name w:val="xl32"/>
    <w:basedOn w:val="Norml"/>
    <w:rsid w:val="00A95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3">
    <w:name w:val="xl33"/>
    <w:basedOn w:val="Norml"/>
    <w:rsid w:val="00A9519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4">
    <w:name w:val="xl34"/>
    <w:basedOn w:val="Norml"/>
    <w:rsid w:val="00A9519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5">
    <w:name w:val="xl35"/>
    <w:basedOn w:val="Norml"/>
    <w:rsid w:val="00A951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6">
    <w:name w:val="xl36"/>
    <w:basedOn w:val="Norml"/>
    <w:rsid w:val="00A951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"/>
    <w:rsid w:val="00A95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l"/>
    <w:rsid w:val="00A9519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9">
    <w:name w:val="xl39"/>
    <w:basedOn w:val="Norml"/>
    <w:rsid w:val="00A95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0">
    <w:name w:val="xl40"/>
    <w:basedOn w:val="Norml"/>
    <w:rsid w:val="00A95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1">
    <w:name w:val="xl41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l"/>
    <w:rsid w:val="00A95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43">
    <w:name w:val="xl43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4">
    <w:name w:val="xl44"/>
    <w:basedOn w:val="Norml"/>
    <w:rsid w:val="00A95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5">
    <w:name w:val="xl45"/>
    <w:basedOn w:val="Norml"/>
    <w:rsid w:val="00A9519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Norml"/>
    <w:rsid w:val="00A95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Norml"/>
    <w:rsid w:val="00A95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">
    <w:name w:val="xl48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l"/>
    <w:rsid w:val="00A95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l"/>
    <w:rsid w:val="00A9519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"/>
    <w:rsid w:val="00A951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3">
    <w:name w:val="xl53"/>
    <w:basedOn w:val="Norml"/>
    <w:rsid w:val="00A95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Norml"/>
    <w:rsid w:val="00A951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"/>
    <w:rsid w:val="00A95190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Norml"/>
    <w:rsid w:val="00A95190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7">
    <w:name w:val="xl57"/>
    <w:basedOn w:val="Norml"/>
    <w:rsid w:val="00A9519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"/>
    <w:rsid w:val="00A951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"/>
    <w:rsid w:val="00A951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l"/>
    <w:rsid w:val="00A95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"/>
    <w:rsid w:val="00A951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"/>
    <w:rsid w:val="00A951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"/>
    <w:rsid w:val="00A95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l"/>
    <w:rsid w:val="00A951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7">
    <w:name w:val="xl67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69">
    <w:name w:val="xl69"/>
    <w:basedOn w:val="Norml"/>
    <w:rsid w:val="00A951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70">
    <w:name w:val="xl70"/>
    <w:basedOn w:val="Norml"/>
    <w:rsid w:val="00A951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"/>
    <w:rsid w:val="00A9519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Norml"/>
    <w:rsid w:val="00A951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Norml"/>
    <w:rsid w:val="00A951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Norml"/>
    <w:rsid w:val="00A9519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l"/>
    <w:rsid w:val="00A9519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Norml"/>
    <w:rsid w:val="00A95190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Norml"/>
    <w:rsid w:val="00A95190"/>
    <w:pP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styleId="TJ4">
    <w:name w:val="toc 4"/>
    <w:basedOn w:val="Norml"/>
    <w:next w:val="Norml"/>
    <w:autoRedefine/>
    <w:rsid w:val="00A95190"/>
    <w:pPr>
      <w:ind w:left="600"/>
    </w:pPr>
    <w:rPr>
      <w:sz w:val="20"/>
      <w:szCs w:val="21"/>
    </w:rPr>
  </w:style>
  <w:style w:type="paragraph" w:styleId="TJ5">
    <w:name w:val="toc 5"/>
    <w:basedOn w:val="Norml"/>
    <w:next w:val="Norml"/>
    <w:autoRedefine/>
    <w:rsid w:val="00A95190"/>
    <w:pPr>
      <w:ind w:left="800"/>
    </w:pPr>
    <w:rPr>
      <w:sz w:val="20"/>
      <w:szCs w:val="21"/>
    </w:rPr>
  </w:style>
  <w:style w:type="paragraph" w:styleId="TJ6">
    <w:name w:val="toc 6"/>
    <w:basedOn w:val="Norml"/>
    <w:next w:val="Norml"/>
    <w:autoRedefine/>
    <w:rsid w:val="00A95190"/>
    <w:pPr>
      <w:ind w:left="1000"/>
    </w:pPr>
    <w:rPr>
      <w:sz w:val="20"/>
      <w:szCs w:val="21"/>
    </w:rPr>
  </w:style>
  <w:style w:type="paragraph" w:styleId="TJ7">
    <w:name w:val="toc 7"/>
    <w:basedOn w:val="Norml"/>
    <w:next w:val="Norml"/>
    <w:autoRedefine/>
    <w:rsid w:val="00A95190"/>
    <w:pPr>
      <w:ind w:left="1200"/>
    </w:pPr>
    <w:rPr>
      <w:sz w:val="20"/>
      <w:szCs w:val="21"/>
    </w:rPr>
  </w:style>
  <w:style w:type="paragraph" w:styleId="TJ8">
    <w:name w:val="toc 8"/>
    <w:basedOn w:val="Norml"/>
    <w:next w:val="Norml"/>
    <w:autoRedefine/>
    <w:rsid w:val="00A95190"/>
    <w:pPr>
      <w:ind w:left="1400"/>
    </w:pPr>
    <w:rPr>
      <w:sz w:val="20"/>
      <w:szCs w:val="21"/>
    </w:rPr>
  </w:style>
  <w:style w:type="paragraph" w:styleId="TJ9">
    <w:name w:val="toc 9"/>
    <w:basedOn w:val="Norml"/>
    <w:next w:val="Norml"/>
    <w:autoRedefine/>
    <w:rsid w:val="00A95190"/>
    <w:pPr>
      <w:ind w:left="1600"/>
    </w:pPr>
    <w:rPr>
      <w:sz w:val="20"/>
      <w:szCs w:val="21"/>
    </w:rPr>
  </w:style>
  <w:style w:type="paragraph" w:customStyle="1" w:styleId="font6">
    <w:name w:val="font6"/>
    <w:basedOn w:val="Norml"/>
    <w:rsid w:val="00A951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l"/>
    <w:rsid w:val="00A951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rgymutat1">
    <w:name w:val="index 1"/>
    <w:basedOn w:val="Norml"/>
    <w:next w:val="Norml"/>
    <w:autoRedefine/>
    <w:rsid w:val="00A95190"/>
    <w:pPr>
      <w:ind w:left="200" w:hanging="200"/>
    </w:pPr>
    <w:rPr>
      <w:sz w:val="20"/>
    </w:rPr>
  </w:style>
  <w:style w:type="paragraph" w:styleId="Trgymutat2">
    <w:name w:val="index 2"/>
    <w:basedOn w:val="Norml"/>
    <w:next w:val="Norml"/>
    <w:autoRedefine/>
    <w:rsid w:val="00A95190"/>
    <w:pPr>
      <w:ind w:left="400" w:hanging="200"/>
    </w:pPr>
    <w:rPr>
      <w:sz w:val="20"/>
    </w:rPr>
  </w:style>
  <w:style w:type="paragraph" w:styleId="Trgymutat3">
    <w:name w:val="index 3"/>
    <w:basedOn w:val="Norml"/>
    <w:next w:val="Norml"/>
    <w:autoRedefine/>
    <w:rsid w:val="00A95190"/>
    <w:pPr>
      <w:ind w:left="600" w:hanging="200"/>
    </w:pPr>
    <w:rPr>
      <w:sz w:val="20"/>
    </w:rPr>
  </w:style>
  <w:style w:type="paragraph" w:styleId="Trgymutat4">
    <w:name w:val="index 4"/>
    <w:basedOn w:val="Norml"/>
    <w:next w:val="Norml"/>
    <w:autoRedefine/>
    <w:rsid w:val="00A95190"/>
    <w:pPr>
      <w:ind w:left="800" w:hanging="200"/>
    </w:pPr>
    <w:rPr>
      <w:sz w:val="20"/>
    </w:rPr>
  </w:style>
  <w:style w:type="paragraph" w:styleId="Trgymutat5">
    <w:name w:val="index 5"/>
    <w:basedOn w:val="Norml"/>
    <w:next w:val="Norml"/>
    <w:autoRedefine/>
    <w:rsid w:val="00A95190"/>
    <w:pPr>
      <w:ind w:left="1000" w:hanging="200"/>
    </w:pPr>
    <w:rPr>
      <w:sz w:val="20"/>
    </w:rPr>
  </w:style>
  <w:style w:type="paragraph" w:styleId="Trgymutat6">
    <w:name w:val="index 6"/>
    <w:basedOn w:val="Norml"/>
    <w:next w:val="Norml"/>
    <w:autoRedefine/>
    <w:rsid w:val="00A95190"/>
    <w:pPr>
      <w:ind w:left="1200" w:hanging="200"/>
    </w:pPr>
    <w:rPr>
      <w:sz w:val="20"/>
    </w:rPr>
  </w:style>
  <w:style w:type="paragraph" w:styleId="Trgymutat7">
    <w:name w:val="index 7"/>
    <w:basedOn w:val="Norml"/>
    <w:next w:val="Norml"/>
    <w:autoRedefine/>
    <w:rsid w:val="00A95190"/>
    <w:pPr>
      <w:ind w:left="1400" w:hanging="200"/>
    </w:pPr>
    <w:rPr>
      <w:sz w:val="20"/>
    </w:rPr>
  </w:style>
  <w:style w:type="paragraph" w:styleId="Trgymutat8">
    <w:name w:val="index 8"/>
    <w:basedOn w:val="Norml"/>
    <w:next w:val="Norml"/>
    <w:autoRedefine/>
    <w:rsid w:val="00A95190"/>
    <w:pPr>
      <w:ind w:left="1600" w:hanging="200"/>
    </w:pPr>
    <w:rPr>
      <w:sz w:val="20"/>
    </w:rPr>
  </w:style>
  <w:style w:type="paragraph" w:styleId="Trgymutat9">
    <w:name w:val="index 9"/>
    <w:basedOn w:val="Norml"/>
    <w:next w:val="Norml"/>
    <w:autoRedefine/>
    <w:rsid w:val="00A95190"/>
    <w:pPr>
      <w:ind w:left="1800" w:hanging="200"/>
    </w:pPr>
    <w:rPr>
      <w:sz w:val="20"/>
    </w:rPr>
  </w:style>
  <w:style w:type="paragraph" w:styleId="Trgymutatcm">
    <w:name w:val="index heading"/>
    <w:basedOn w:val="Norml"/>
    <w:next w:val="Trgymutat1"/>
    <w:rsid w:val="00A95190"/>
    <w:rPr>
      <w:sz w:val="20"/>
    </w:rPr>
  </w:style>
  <w:style w:type="character" w:styleId="Mrltotthiperhivatkozs">
    <w:name w:val="FollowedHyperlink"/>
    <w:rsid w:val="00A95190"/>
    <w:rPr>
      <w:color w:val="800080"/>
      <w:u w:val="single"/>
    </w:rPr>
  </w:style>
  <w:style w:type="paragraph" w:customStyle="1" w:styleId="xl78">
    <w:name w:val="xl78"/>
    <w:basedOn w:val="Norml"/>
    <w:rsid w:val="00A951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Norml"/>
    <w:rsid w:val="00A951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Norml"/>
    <w:rsid w:val="00A95190"/>
    <w:pPr>
      <w:spacing w:before="100" w:beforeAutospacing="1" w:after="100" w:afterAutospacing="1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Norml"/>
    <w:rsid w:val="00A95190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2">
    <w:name w:val="xl82"/>
    <w:basedOn w:val="Norml"/>
    <w:rsid w:val="00A95190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3">
    <w:name w:val="xl83"/>
    <w:basedOn w:val="Norml"/>
    <w:rsid w:val="00A951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Norml"/>
    <w:rsid w:val="00A951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styleId="NormlWeb">
    <w:name w:val="Normal (Web)"/>
    <w:basedOn w:val="Norml"/>
    <w:rsid w:val="00A95190"/>
    <w:pPr>
      <w:spacing w:before="100" w:beforeAutospacing="1" w:after="100" w:afterAutospacing="1"/>
    </w:pPr>
    <w:rPr>
      <w:szCs w:val="24"/>
    </w:rPr>
  </w:style>
  <w:style w:type="paragraph" w:customStyle="1" w:styleId="Felsorols1">
    <w:name w:val="Felsorolás1"/>
    <w:basedOn w:val="Norml"/>
    <w:rsid w:val="00A95190"/>
    <w:pPr>
      <w:tabs>
        <w:tab w:val="num" w:pos="720"/>
      </w:tabs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Szvegtrzs21">
    <w:name w:val="Szövegtörzs 21"/>
    <w:basedOn w:val="Norml"/>
    <w:rsid w:val="00A95190"/>
    <w:pPr>
      <w:suppressAutoHyphens/>
      <w:overflowPunct w:val="0"/>
      <w:autoSpaceDE w:val="0"/>
      <w:textAlignment w:val="baseline"/>
    </w:pPr>
    <w:rPr>
      <w:b/>
      <w:lang w:eastAsia="ar-SA"/>
    </w:rPr>
  </w:style>
  <w:style w:type="paragraph" w:customStyle="1" w:styleId="indent1">
    <w:name w:val="indent1"/>
    <w:basedOn w:val="Norml"/>
    <w:rsid w:val="00A95190"/>
    <w:pPr>
      <w:keepLines/>
      <w:ind w:left="144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">
    <w:name w:val="indent0"/>
    <w:basedOn w:val="Norml"/>
    <w:rsid w:val="00A95190"/>
    <w:pPr>
      <w:keepLines/>
      <w:ind w:left="72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1">
    <w:name w:val="indent01"/>
    <w:basedOn w:val="indent0"/>
    <w:rsid w:val="00A95190"/>
    <w:pPr>
      <w:tabs>
        <w:tab w:val="left" w:pos="720"/>
        <w:tab w:val="left" w:pos="1441"/>
        <w:tab w:val="left" w:pos="2161"/>
      </w:tabs>
      <w:ind w:left="1441" w:hanging="1441"/>
    </w:pPr>
  </w:style>
  <w:style w:type="paragraph" w:customStyle="1" w:styleId="szovegsorkizart">
    <w:name w:val="szovegsorkizart"/>
    <w:basedOn w:val="Norml"/>
    <w:rsid w:val="00A95190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hatrozat">
    <w:name w:val="határozat"/>
    <w:basedOn w:val="Norml"/>
    <w:next w:val="Norml"/>
    <w:autoRedefine/>
    <w:rsid w:val="00A95190"/>
    <w:pPr>
      <w:spacing w:before="240" w:after="120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4568</Words>
  <Characters>31521</Characters>
  <Application>Microsoft Office Word</Application>
  <DocSecurity>0</DocSecurity>
  <Lines>262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Ripper Henriett</dc:creator>
  <cp:lastModifiedBy>Ripper Henriett</cp:lastModifiedBy>
  <cp:revision>1</cp:revision>
  <dcterms:created xsi:type="dcterms:W3CDTF">2013-05-31T11:31:00Z</dcterms:created>
  <dcterms:modified xsi:type="dcterms:W3CDTF">2013-05-31T11:35:00Z</dcterms:modified>
</cp:coreProperties>
</file>